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F0" w:rsidRPr="00110C91" w:rsidRDefault="00FA4BF0" w:rsidP="00FA4BF0">
      <w:pPr>
        <w:framePr w:h="0" w:hSpace="180" w:wrap="around" w:vAnchor="text" w:hAnchor="page" w:x="1806" w:y="1"/>
      </w:pPr>
      <w:r>
        <w:rPr>
          <w:noProof/>
          <w:lang w:val="en-US"/>
        </w:rPr>
        <w:drawing>
          <wp:inline distT="0" distB="0" distL="0" distR="0">
            <wp:extent cx="1121410" cy="1137285"/>
            <wp:effectExtent l="19050" t="0" r="254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1410" cy="1137285"/>
                    </a:xfrm>
                    <a:prstGeom prst="rect">
                      <a:avLst/>
                    </a:prstGeom>
                    <a:noFill/>
                    <a:ln w="9525">
                      <a:noFill/>
                      <a:miter lim="800000"/>
                      <a:headEnd/>
                      <a:tailEnd/>
                    </a:ln>
                  </pic:spPr>
                </pic:pic>
              </a:graphicData>
            </a:graphic>
          </wp:inline>
        </w:drawing>
      </w:r>
    </w:p>
    <w:p w:rsidR="00FA4BF0" w:rsidRPr="00110C91" w:rsidRDefault="00FA4BF0" w:rsidP="00FA4BF0">
      <w:pPr>
        <w:rPr>
          <w:rFonts w:ascii="Arial Cirilica" w:hAnsi="Arial Cirilica"/>
        </w:rPr>
      </w:pPr>
      <w:r>
        <w:rPr>
          <w:lang w:val="sr-Cyrl-CS"/>
        </w:rPr>
        <w:t>КОМОРА ЗДРАВСТВЕНИХ</w:t>
      </w:r>
      <w:r w:rsidRPr="00110C91">
        <w:rPr>
          <w:rFonts w:ascii="Arial Cirilica" w:hAnsi="Arial Cirilica"/>
        </w:rPr>
        <w:t xml:space="preserve"> </w:t>
      </w:r>
    </w:p>
    <w:p w:rsidR="00FA4BF0" w:rsidRDefault="00FA4BF0" w:rsidP="00FA4BF0">
      <w:pPr>
        <w:rPr>
          <w:lang w:val="sr-Cyrl-CS"/>
        </w:rPr>
      </w:pPr>
      <w:r>
        <w:rPr>
          <w:lang w:val="sr-Cyrl-CS"/>
        </w:rPr>
        <w:t>УСТАНОВА СРБИЈЕ</w:t>
      </w:r>
    </w:p>
    <w:p w:rsidR="00FA4BF0" w:rsidRDefault="00FA4BF0" w:rsidP="00FA4BF0">
      <w:pPr>
        <w:rPr>
          <w:lang w:val="sr-Cyrl-CS"/>
        </w:rPr>
      </w:pPr>
      <w:r>
        <w:rPr>
          <w:lang w:val="sr-Cyrl-CS"/>
        </w:rPr>
        <w:t>БЕОГРАД</w:t>
      </w:r>
      <w:r>
        <w:rPr>
          <w:lang w:val="sr-Latn-CS"/>
        </w:rPr>
        <w:t xml:space="preserve">, </w:t>
      </w:r>
      <w:r>
        <w:rPr>
          <w:lang w:val="sr-Cyrl-CS"/>
        </w:rPr>
        <w:t>Хајдук Вељков венац 4-6</w:t>
      </w:r>
    </w:p>
    <w:p w:rsidR="00FA4BF0" w:rsidRDefault="00FA4BF0" w:rsidP="00FA4BF0">
      <w:pPr>
        <w:rPr>
          <w:lang w:val="sr-Cyrl-CS"/>
        </w:rPr>
      </w:pPr>
      <w:r>
        <w:rPr>
          <w:lang w:val="sr-Cyrl-CS"/>
        </w:rPr>
        <w:t>Тел.: 3622-523, 3622-524</w:t>
      </w:r>
    </w:p>
    <w:p w:rsidR="00FA4BF0" w:rsidRDefault="00FA4BF0" w:rsidP="00FA4BF0">
      <w:pPr>
        <w:rPr>
          <w:lang w:val="en-US"/>
        </w:rPr>
      </w:pPr>
      <w:r>
        <w:rPr>
          <w:lang w:val="sr-Cyrl-CS"/>
        </w:rPr>
        <w:t xml:space="preserve">Број: 126-1/15 </w:t>
      </w:r>
    </w:p>
    <w:p w:rsidR="00FA4BF0" w:rsidRDefault="00FA4BF0" w:rsidP="00FA4BF0">
      <w:pPr>
        <w:rPr>
          <w:lang w:val="sr-Cyrl-CS"/>
        </w:rPr>
      </w:pPr>
      <w:r>
        <w:rPr>
          <w:lang w:val="sr-Cyrl-CS"/>
        </w:rPr>
        <w:t>Датум: 09.03.2015. године</w:t>
      </w:r>
    </w:p>
    <w:p w:rsidR="00FA4BF0" w:rsidRDefault="00FA4BF0" w:rsidP="00FA4BF0">
      <w:pPr>
        <w:rPr>
          <w:lang w:val="sr-Cyrl-CS"/>
        </w:rPr>
      </w:pPr>
    </w:p>
    <w:p w:rsidR="00FA4BF0" w:rsidRDefault="00FA4BF0" w:rsidP="00FA4BF0">
      <w:pPr>
        <w:rPr>
          <w:lang w:val="sr-Cyrl-CS"/>
        </w:rPr>
      </w:pPr>
    </w:p>
    <w:p w:rsidR="00FA4BF0" w:rsidRDefault="00FA4BF0" w:rsidP="00FA4BF0">
      <w:pPr>
        <w:rPr>
          <w:lang w:val="sr-Cyrl-CS"/>
        </w:rPr>
      </w:pPr>
    </w:p>
    <w:p w:rsidR="00FA4BF0" w:rsidRDefault="00FA4BF0" w:rsidP="00FA4BF0">
      <w:pPr>
        <w:jc w:val="center"/>
        <w:rPr>
          <w:lang w:val="sr-Cyrl-CS"/>
        </w:rPr>
      </w:pPr>
      <w:r>
        <w:rPr>
          <w:lang w:val="sr-Cyrl-CS"/>
        </w:rPr>
        <w:t>ЗАПИСНИК</w:t>
      </w:r>
    </w:p>
    <w:p w:rsidR="00FA4BF0" w:rsidRDefault="00FA4BF0" w:rsidP="00FA4BF0">
      <w:pPr>
        <w:jc w:val="center"/>
        <w:rPr>
          <w:lang w:val="sr-Cyrl-CS"/>
        </w:rPr>
      </w:pPr>
      <w:r>
        <w:rPr>
          <w:lang w:val="sr-Cyrl-CS"/>
        </w:rPr>
        <w:t>СА 24. СЕДНИЦЕ УПРАВНОГ ОДБОРА КОМОРЕ ЗДРАВСТВЕНИХ УСТАНОВА СРБИЈЕ, ОДРЖАНЕ ДАНА 06.03.2015. ГОДИНЕ, У ПРОСТОРИЈАМА КОМОРЕ У БЕОГРАДУ, ХАЈДУК ВЕЉКОВ ВЕНАЦ 4-6</w:t>
      </w:r>
    </w:p>
    <w:p w:rsidR="00FA4BF0" w:rsidRDefault="00FA4BF0" w:rsidP="00FA4BF0">
      <w:pPr>
        <w:jc w:val="center"/>
        <w:rPr>
          <w:lang w:val="sr-Cyrl-CS"/>
        </w:rPr>
      </w:pPr>
    </w:p>
    <w:p w:rsidR="00FA4BF0" w:rsidRDefault="00FA4BF0" w:rsidP="00FA4BF0">
      <w:pPr>
        <w:jc w:val="center"/>
        <w:rPr>
          <w:lang w:val="sr-Cyrl-CS"/>
        </w:rPr>
      </w:pPr>
    </w:p>
    <w:p w:rsidR="00FA4BF0" w:rsidRDefault="00FA4BF0" w:rsidP="00FA4BF0">
      <w:pPr>
        <w:ind w:firstLine="720"/>
        <w:jc w:val="both"/>
        <w:rPr>
          <w:lang w:val="sr-Cyrl-CS"/>
        </w:rPr>
      </w:pPr>
      <w:r>
        <w:rPr>
          <w:lang w:val="sr-Cyrl-CS"/>
        </w:rPr>
        <w:t>Седница је почела са радом у 12,00 часова.</w:t>
      </w:r>
    </w:p>
    <w:p w:rsidR="00FA4BF0" w:rsidRDefault="00FA4BF0" w:rsidP="00FA4BF0">
      <w:pPr>
        <w:ind w:firstLine="720"/>
        <w:jc w:val="both"/>
        <w:rPr>
          <w:lang w:val="sr-Cyrl-CS"/>
        </w:rPr>
      </w:pPr>
      <w:r>
        <w:rPr>
          <w:lang w:val="sr-Cyrl-CS"/>
        </w:rPr>
        <w:t>Седници су, поред чланова Управног одбора, присуствовали др Милорад Дубак, виши саветник у Министарству здравља и Драган Морача, секретар Коморе.</w:t>
      </w:r>
    </w:p>
    <w:p w:rsidR="00FA4BF0" w:rsidRDefault="00FA4BF0" w:rsidP="00FA4BF0">
      <w:pPr>
        <w:ind w:firstLine="720"/>
        <w:jc w:val="both"/>
        <w:rPr>
          <w:lang w:val="sr-Cyrl-CS"/>
        </w:rPr>
      </w:pPr>
      <w:r>
        <w:rPr>
          <w:lang w:val="sr-Cyrl-CS"/>
        </w:rPr>
        <w:t xml:space="preserve">Пошто је утврђено постојање кворума за пуноважан рад и одлучивање, председник Управног одбора проф. др Георгиос Константинидис поздравио је све присутне и предложио дневни ред седнице, уз апел за експедитивношћу у раду, због обима истог. </w:t>
      </w:r>
    </w:p>
    <w:p w:rsidR="00FA4BF0" w:rsidRDefault="00FA4BF0" w:rsidP="00FA4BF0">
      <w:pPr>
        <w:ind w:firstLine="720"/>
        <w:jc w:val="both"/>
        <w:rPr>
          <w:lang w:val="sr-Cyrl-CS"/>
        </w:rPr>
      </w:pPr>
      <w:r>
        <w:rPr>
          <w:lang w:val="sr-Cyrl-CS"/>
        </w:rPr>
        <w:t xml:space="preserve">Чланови Управног одбора затим су једногласно усвојили следећи: </w:t>
      </w:r>
    </w:p>
    <w:p w:rsidR="00FA4BF0" w:rsidRDefault="00FA4BF0" w:rsidP="00FA4BF0">
      <w:pPr>
        <w:ind w:firstLine="720"/>
        <w:jc w:val="both"/>
        <w:rPr>
          <w:lang w:val="sr-Cyrl-CS"/>
        </w:rPr>
      </w:pPr>
    </w:p>
    <w:p w:rsidR="00FA4BF0" w:rsidRDefault="00FA4BF0" w:rsidP="00FA4BF0">
      <w:pPr>
        <w:jc w:val="center"/>
      </w:pPr>
      <w:r>
        <w:t>ДНЕВНИ РЕД</w:t>
      </w:r>
    </w:p>
    <w:p w:rsidR="00FA4BF0" w:rsidRDefault="00FA4BF0" w:rsidP="00FA4BF0">
      <w:pPr>
        <w:jc w:val="center"/>
      </w:pPr>
    </w:p>
    <w:p w:rsidR="00FA4BF0" w:rsidRPr="00E87023" w:rsidRDefault="00FA4BF0" w:rsidP="00FA4BF0">
      <w:pPr>
        <w:pStyle w:val="ListParagraph"/>
        <w:numPr>
          <w:ilvl w:val="0"/>
          <w:numId w:val="4"/>
        </w:numPr>
        <w:jc w:val="both"/>
        <w:rPr>
          <w:lang w:val="sr-Cyrl-CS"/>
        </w:rPr>
      </w:pPr>
      <w:r w:rsidRPr="00E87023">
        <w:rPr>
          <w:lang w:val="sr-Cyrl-CS"/>
        </w:rPr>
        <w:t xml:space="preserve">Усвајање записника са 23. седнице Управног одбора Коморе здравствених </w:t>
      </w:r>
    </w:p>
    <w:p w:rsidR="00FA4BF0" w:rsidRDefault="00FA4BF0" w:rsidP="00FA4BF0">
      <w:pPr>
        <w:ind w:firstLine="720"/>
        <w:jc w:val="both"/>
      </w:pPr>
      <w:r>
        <w:rPr>
          <w:lang w:val="sr-Cyrl-CS"/>
        </w:rPr>
        <w:t xml:space="preserve">     установа Србије, одржане дана 22.12.2014. године</w:t>
      </w:r>
      <w:r>
        <w:t>;</w:t>
      </w:r>
    </w:p>
    <w:p w:rsidR="00FA4BF0" w:rsidRDefault="00FA4BF0" w:rsidP="00FA4BF0">
      <w:pPr>
        <w:numPr>
          <w:ilvl w:val="0"/>
          <w:numId w:val="1"/>
        </w:numPr>
        <w:jc w:val="both"/>
        <w:rPr>
          <w:lang w:val="sr-Cyrl-CS"/>
        </w:rPr>
      </w:pPr>
      <w:r>
        <w:rPr>
          <w:lang w:val="sr-Cyrl-CS"/>
        </w:rPr>
        <w:t>Утврђивање предлога Извештаја о раду Коморе за 2014. годину (известилац</w:t>
      </w:r>
      <w:r>
        <w:t>:</w:t>
      </w:r>
      <w:r>
        <w:rPr>
          <w:lang w:val="sr-Cyrl-CS"/>
        </w:rPr>
        <w:t xml:space="preserve"> </w:t>
      </w:r>
    </w:p>
    <w:p w:rsidR="00FA4BF0" w:rsidRDefault="00FA4BF0" w:rsidP="00FA4BF0">
      <w:pPr>
        <w:ind w:left="1080"/>
        <w:jc w:val="both"/>
      </w:pPr>
      <w:r>
        <w:rPr>
          <w:lang w:val="sr-Cyrl-CS"/>
        </w:rPr>
        <w:t>Драган Морача);</w:t>
      </w:r>
    </w:p>
    <w:p w:rsidR="00FA4BF0" w:rsidRDefault="00FA4BF0" w:rsidP="00FA4BF0">
      <w:pPr>
        <w:pStyle w:val="ListParagraph"/>
        <w:numPr>
          <w:ilvl w:val="0"/>
          <w:numId w:val="1"/>
        </w:numPr>
        <w:jc w:val="both"/>
        <w:rPr>
          <w:lang w:val="sr-Cyrl-CS"/>
        </w:rPr>
      </w:pPr>
      <w:r>
        <w:rPr>
          <w:lang w:val="sr-Cyrl-CS"/>
        </w:rPr>
        <w:t xml:space="preserve">Утврђивање предлога Извештаја о финансијском пословању Коморе за 2014. </w:t>
      </w:r>
    </w:p>
    <w:p w:rsidR="00FA4BF0" w:rsidRDefault="00FA4BF0" w:rsidP="00FA4BF0">
      <w:pPr>
        <w:ind w:firstLine="720"/>
        <w:jc w:val="both"/>
      </w:pPr>
      <w:r>
        <w:rPr>
          <w:lang w:val="sr-Cyrl-CS"/>
        </w:rPr>
        <w:t xml:space="preserve">    годину (известилац</w:t>
      </w:r>
      <w:r>
        <w:t>:</w:t>
      </w:r>
      <w:r>
        <w:rPr>
          <w:lang w:val="sr-Cyrl-CS"/>
        </w:rPr>
        <w:t xml:space="preserve"> Драган Морача)</w:t>
      </w:r>
      <w:r>
        <w:t>;</w:t>
      </w:r>
    </w:p>
    <w:p w:rsidR="00FA4BF0" w:rsidRDefault="00FA4BF0" w:rsidP="00FA4BF0">
      <w:pPr>
        <w:ind w:firstLine="720"/>
        <w:jc w:val="both"/>
        <w:rPr>
          <w:lang w:val="sr-Cyrl-CS"/>
        </w:rPr>
      </w:pPr>
      <w:r>
        <w:rPr>
          <w:lang w:val="sr-Cyrl-CS"/>
        </w:rPr>
        <w:t>4.</w:t>
      </w:r>
      <w:r>
        <w:rPr>
          <w:lang w:val="ru-RU"/>
        </w:rPr>
        <w:t xml:space="preserve"> </w:t>
      </w:r>
      <w:r>
        <w:rPr>
          <w:lang w:val="sr-Cyrl-CS"/>
        </w:rPr>
        <w:t>Утврђивање предлога Плана рада Коморе за 2015. годину (известилац</w:t>
      </w:r>
      <w:r>
        <w:t>:</w:t>
      </w:r>
      <w:r>
        <w:rPr>
          <w:lang w:val="sr-Cyrl-CS"/>
        </w:rPr>
        <w:t xml:space="preserve">  </w:t>
      </w:r>
    </w:p>
    <w:p w:rsidR="00FA4BF0" w:rsidRDefault="00FA4BF0" w:rsidP="00FA4BF0">
      <w:pPr>
        <w:ind w:firstLine="720"/>
        <w:jc w:val="both"/>
        <w:rPr>
          <w:lang w:val="sr-Cyrl-CS"/>
        </w:rPr>
      </w:pPr>
      <w:r>
        <w:rPr>
          <w:lang w:val="sr-Cyrl-CS"/>
        </w:rPr>
        <w:t xml:space="preserve">    Драган Морача);</w:t>
      </w:r>
    </w:p>
    <w:p w:rsidR="00FA4BF0" w:rsidRPr="00621189" w:rsidRDefault="00FA4BF0" w:rsidP="00FA4BF0">
      <w:pPr>
        <w:pStyle w:val="ListParagraph"/>
        <w:numPr>
          <w:ilvl w:val="0"/>
          <w:numId w:val="2"/>
        </w:numPr>
        <w:jc w:val="both"/>
        <w:rPr>
          <w:lang w:val="sr-Cyrl-CS"/>
        </w:rPr>
      </w:pPr>
      <w:r w:rsidRPr="00621189">
        <w:rPr>
          <w:lang w:val="sr-Cyrl-CS"/>
        </w:rPr>
        <w:t>Доношење Одлуке о распоређивању вишка прихода над расходима оствареног у</w:t>
      </w:r>
    </w:p>
    <w:p w:rsidR="00FA4BF0" w:rsidRDefault="00FA4BF0" w:rsidP="00FA4BF0">
      <w:pPr>
        <w:pStyle w:val="ListParagraph"/>
        <w:ind w:left="1080"/>
        <w:jc w:val="both"/>
      </w:pPr>
      <w:r>
        <w:rPr>
          <w:lang w:val="sr-Cyrl-CS"/>
        </w:rPr>
        <w:t>2014. години (известилац: Драган Морача);</w:t>
      </w:r>
      <w:r w:rsidRPr="00621189">
        <w:rPr>
          <w:lang w:val="sr-Cyrl-CS"/>
        </w:rPr>
        <w:t xml:space="preserve"> </w:t>
      </w:r>
    </w:p>
    <w:p w:rsidR="00FA4BF0" w:rsidRDefault="00FA4BF0" w:rsidP="00FA4BF0">
      <w:pPr>
        <w:jc w:val="both"/>
        <w:rPr>
          <w:lang w:val="sr-Cyrl-CS"/>
        </w:rPr>
      </w:pPr>
      <w:r>
        <w:rPr>
          <w:lang w:val="sr-Cyrl-CS"/>
        </w:rPr>
        <w:tab/>
        <w:t>6. Утврђивање предлога Финансијског плана Коморе за 2015. годину (известилац</w:t>
      </w:r>
      <w:r>
        <w:t>:</w:t>
      </w:r>
      <w:r>
        <w:rPr>
          <w:lang w:val="sr-Cyrl-CS"/>
        </w:rPr>
        <w:t xml:space="preserve">  </w:t>
      </w:r>
    </w:p>
    <w:p w:rsidR="00FA4BF0" w:rsidRDefault="00FA4BF0" w:rsidP="00FA4BF0">
      <w:pPr>
        <w:jc w:val="both"/>
      </w:pPr>
      <w:r>
        <w:rPr>
          <w:lang w:val="sr-Cyrl-CS"/>
        </w:rPr>
        <w:t xml:space="preserve">                Драган Морача)</w:t>
      </w:r>
      <w:r>
        <w:t>;</w:t>
      </w:r>
    </w:p>
    <w:p w:rsidR="00FA4BF0" w:rsidRDefault="00FA4BF0" w:rsidP="00FA4BF0">
      <w:pPr>
        <w:pStyle w:val="ListParagraph"/>
        <w:numPr>
          <w:ilvl w:val="0"/>
          <w:numId w:val="3"/>
        </w:numPr>
        <w:jc w:val="both"/>
      </w:pPr>
      <w:r>
        <w:t xml:space="preserve">Усвајање Извештаја о попису имовине и обавеза Коморе здравствених установа  </w:t>
      </w:r>
    </w:p>
    <w:p w:rsidR="00FA4BF0" w:rsidRDefault="00FA4BF0" w:rsidP="00FA4BF0">
      <w:pPr>
        <w:jc w:val="both"/>
      </w:pPr>
      <w:r>
        <w:t xml:space="preserve">                Србије са стањем на дан 31.12.2014. године (известилац: Драга Корићанац);                 </w:t>
      </w:r>
    </w:p>
    <w:p w:rsidR="00FA4BF0" w:rsidRPr="00EE7A51" w:rsidRDefault="00FA4BF0" w:rsidP="00FA4BF0">
      <w:pPr>
        <w:pStyle w:val="ListParagraph"/>
        <w:numPr>
          <w:ilvl w:val="0"/>
          <w:numId w:val="3"/>
        </w:numPr>
        <w:jc w:val="both"/>
        <w:rPr>
          <w:lang w:val="sr-Cyrl-CS"/>
        </w:rPr>
      </w:pPr>
      <w:r w:rsidRPr="00EE7A51">
        <w:rPr>
          <w:lang w:val="sr-Cyrl-CS"/>
        </w:rPr>
        <w:t xml:space="preserve">Усвајање Извештаја Уредништва часописа </w:t>
      </w:r>
      <w:r w:rsidRPr="00EE7A51">
        <w:rPr>
          <w:lang w:val="ru-RU"/>
        </w:rPr>
        <w:t>"</w:t>
      </w:r>
      <w:r w:rsidRPr="00EE7A51">
        <w:rPr>
          <w:lang w:val="sr-Cyrl-CS"/>
        </w:rPr>
        <w:t>Здравствена заштита</w:t>
      </w:r>
      <w:r w:rsidRPr="00EE7A51">
        <w:rPr>
          <w:lang w:val="ru-RU"/>
        </w:rPr>
        <w:t>"</w:t>
      </w:r>
      <w:r w:rsidRPr="00EE7A51">
        <w:rPr>
          <w:lang w:val="sr-Cyrl-CS"/>
        </w:rPr>
        <w:t xml:space="preserve"> за 2014.  </w:t>
      </w:r>
    </w:p>
    <w:p w:rsidR="00FA4BF0" w:rsidRDefault="00FA4BF0" w:rsidP="00FA4BF0">
      <w:pPr>
        <w:rPr>
          <w:lang w:val="sr-Cyrl-CS"/>
        </w:rPr>
      </w:pPr>
      <w:r>
        <w:rPr>
          <w:lang w:val="sr-Cyrl-CS"/>
        </w:rPr>
        <w:t xml:space="preserve">                годину</w:t>
      </w:r>
      <w:r>
        <w:t xml:space="preserve"> и у</w:t>
      </w:r>
      <w:r>
        <w:rPr>
          <w:lang w:val="sr-Cyrl-CS"/>
        </w:rPr>
        <w:t xml:space="preserve">свајање Програмске оријентације и Плана издавања часописа </w:t>
      </w:r>
    </w:p>
    <w:p w:rsidR="00FA4BF0" w:rsidRDefault="00FA4BF0" w:rsidP="00FA4BF0">
      <w:r>
        <w:rPr>
          <w:lang w:val="sr-Cyrl-CS"/>
        </w:rPr>
        <w:t xml:space="preserve">                </w:t>
      </w:r>
      <w:r>
        <w:rPr>
          <w:lang w:val="ru-RU"/>
        </w:rPr>
        <w:t>"</w:t>
      </w:r>
      <w:r>
        <w:rPr>
          <w:lang w:val="sr-Cyrl-CS"/>
        </w:rPr>
        <w:t>Здравствена заштита</w:t>
      </w:r>
      <w:r>
        <w:rPr>
          <w:lang w:val="ru-RU"/>
        </w:rPr>
        <w:t>"</w:t>
      </w:r>
      <w:r>
        <w:rPr>
          <w:lang w:val="sr-Cyrl-CS"/>
        </w:rPr>
        <w:t xml:space="preserve"> у 2015. години (известилац</w:t>
      </w:r>
      <w:r>
        <w:t>:</w:t>
      </w:r>
      <w:r>
        <w:rPr>
          <w:lang w:val="sr-Cyrl-CS"/>
        </w:rPr>
        <w:t xml:space="preserve"> проф. др Христо Анђелски)</w:t>
      </w:r>
      <w:r>
        <w:t>;</w:t>
      </w:r>
    </w:p>
    <w:p w:rsidR="00FA4BF0" w:rsidRPr="00EE7A51" w:rsidRDefault="00FA4BF0" w:rsidP="00FA4BF0">
      <w:pPr>
        <w:pStyle w:val="ListParagraph"/>
        <w:numPr>
          <w:ilvl w:val="0"/>
          <w:numId w:val="3"/>
        </w:numPr>
      </w:pPr>
      <w:r>
        <w:t xml:space="preserve">Доношење Правилника о </w:t>
      </w:r>
      <w:r w:rsidRPr="00EE7A51">
        <w:t xml:space="preserve">рачуноводству и рачуноводственим политикама </w:t>
      </w:r>
    </w:p>
    <w:p w:rsidR="00FA4BF0" w:rsidRDefault="00FA4BF0" w:rsidP="00FA4BF0">
      <w:pPr>
        <w:pStyle w:val="ListParagraph"/>
        <w:ind w:left="1080"/>
      </w:pPr>
      <w:r>
        <w:t>(известилац: Наталија Пилиповић Лазаревић);</w:t>
      </w:r>
    </w:p>
    <w:p w:rsidR="00FA4BF0" w:rsidRDefault="00FA4BF0" w:rsidP="00FA4BF0">
      <w:pPr>
        <w:pStyle w:val="ListParagraph"/>
        <w:numPr>
          <w:ilvl w:val="0"/>
          <w:numId w:val="3"/>
        </w:numPr>
      </w:pPr>
      <w:r>
        <w:lastRenderedPageBreak/>
        <w:t xml:space="preserve"> Доношење Одлуке о усвајању Финансијских извештаја Коморе здравствених установа Србије за период 01.01-31.12.2014. године (известилац: Наталија Пилиповић Лазаревић);</w:t>
      </w:r>
    </w:p>
    <w:p w:rsidR="00FA4BF0" w:rsidRDefault="00FA4BF0" w:rsidP="00FA4BF0">
      <w:pPr>
        <w:pStyle w:val="ListParagraph"/>
        <w:numPr>
          <w:ilvl w:val="0"/>
          <w:numId w:val="3"/>
        </w:numPr>
      </w:pPr>
      <w:r>
        <w:t xml:space="preserve"> Информација о предлозима здравствених установа за измену појединих одредаба Закона о јавним набавкама (известилац: Драган Морача);</w:t>
      </w:r>
    </w:p>
    <w:p w:rsidR="00FA4BF0" w:rsidRDefault="00FA4BF0" w:rsidP="00FA4BF0">
      <w:pPr>
        <w:pStyle w:val="ListParagraph"/>
        <w:numPr>
          <w:ilvl w:val="0"/>
          <w:numId w:val="3"/>
        </w:numPr>
      </w:pPr>
      <w:r>
        <w:t xml:space="preserve"> Именовање помоћника секретара Коморе (известилац: Драган Морача);</w:t>
      </w:r>
    </w:p>
    <w:p w:rsidR="00FA4BF0" w:rsidRPr="00D52112" w:rsidRDefault="00FA4BF0" w:rsidP="00FA4BF0">
      <w:pPr>
        <w:pStyle w:val="ListParagraph"/>
        <w:numPr>
          <w:ilvl w:val="0"/>
          <w:numId w:val="3"/>
        </w:numPr>
      </w:pPr>
      <w:r>
        <w:t xml:space="preserve"> Текућа питања.</w:t>
      </w:r>
    </w:p>
    <w:p w:rsidR="00FA4BF0" w:rsidRDefault="00FA4BF0" w:rsidP="00FA4BF0"/>
    <w:p w:rsidR="00FA4BF0" w:rsidRDefault="00FA4BF0" w:rsidP="00FA4BF0"/>
    <w:p w:rsidR="00FA4BF0" w:rsidRDefault="00FA4BF0" w:rsidP="00FA4BF0">
      <w:pPr>
        <w:ind w:firstLine="720"/>
      </w:pPr>
      <w:r>
        <w:t>ТАЧКА 1.</w:t>
      </w:r>
    </w:p>
    <w:p w:rsidR="00FA4BF0" w:rsidRDefault="00FA4BF0" w:rsidP="00FA4BF0">
      <w:pPr>
        <w:ind w:firstLine="720"/>
      </w:pPr>
    </w:p>
    <w:p w:rsidR="00FA4BF0" w:rsidRDefault="00FA4BF0" w:rsidP="00FA4BF0">
      <w:pPr>
        <w:ind w:firstLine="720"/>
      </w:pPr>
      <w:r>
        <w:t>Записник са 23. седнице Управног одбора Коморе здравствених установа Србије, одржане дана 22.12.2014. године, усвојен је једногласно, без примедби.</w:t>
      </w:r>
    </w:p>
    <w:p w:rsidR="00FA4BF0" w:rsidRDefault="00FA4BF0" w:rsidP="00FA4BF0">
      <w:pPr>
        <w:ind w:firstLine="720"/>
      </w:pPr>
    </w:p>
    <w:p w:rsidR="00FA4BF0" w:rsidRDefault="00FA4BF0" w:rsidP="00FA4BF0">
      <w:pPr>
        <w:ind w:firstLine="720"/>
      </w:pPr>
    </w:p>
    <w:p w:rsidR="00FA4BF0" w:rsidRDefault="00FA4BF0" w:rsidP="00FA4BF0">
      <w:pPr>
        <w:ind w:firstLine="720"/>
      </w:pPr>
      <w:r>
        <w:t xml:space="preserve">ТАЧКА 2. </w:t>
      </w:r>
    </w:p>
    <w:p w:rsidR="00FA4BF0" w:rsidRDefault="00FA4BF0" w:rsidP="00FA4BF0">
      <w:pPr>
        <w:ind w:firstLine="720"/>
      </w:pPr>
    </w:p>
    <w:p w:rsidR="00FA4BF0" w:rsidRDefault="00FA4BF0" w:rsidP="00FA4BF0">
      <w:pPr>
        <w:ind w:firstLine="720"/>
        <w:jc w:val="both"/>
      </w:pPr>
      <w:r>
        <w:t xml:space="preserve">Уводне напомене по овој тачки дневног реда дао је секретар Коморе Драган Морача, истакнувши неке битне чињенице из предлога Извештаја о раду Коморе за 2014. годину. План рада за 2014. годину је у целости испуњен. Одвијала се жива активност Коморе према Министарству здравља и РФЗО; редовно су рађене анализе пословања здравствених установа, где се указивало на главне проблеме; положај стоматологије и неуговорених радника био је честа тема на седницама Управног одбора Коморе. Такође, одржана су и два већ традиционална саветовања, на Златибору и у Врњачкој Бањи, са великим бројем учесника, што сведочи о њиховој  заинтересованости. Важно је напоменути и иницијативу Коморе за измену Закона о буџетском систему, која се односи на располагање сопственим приходима здравствених установа. Примена спорних одредби је поново одложена, али на томе се неће стати, већ ће се иницијатива поново покренути, када се добију подаци од установа. Секретар Коморе је ту нагласио да је свака помоћ из „базе“ добро дошла јер је у питању важан задатак у заједничком интересу. Даље, у 2014. години одвијала се и међународна активност кроз организацију НОРЕ, чији је један састанак одржан у Београду, што је велико признање за нас. </w:t>
      </w:r>
    </w:p>
    <w:p w:rsidR="00FA4BF0" w:rsidRDefault="00FA4BF0" w:rsidP="00FA4BF0">
      <w:pPr>
        <w:ind w:firstLine="720"/>
        <w:jc w:val="both"/>
      </w:pPr>
      <w:r>
        <w:t xml:space="preserve">Проф. Константинидис је неке активности нагласио и закључио да би Комора требало још више да партиципира у здравственом систему Републике и да увек, када сматра да је потребно, покреће иницијативу за измену прописа из своје делатности. </w:t>
      </w:r>
    </w:p>
    <w:p w:rsidR="00FA4BF0" w:rsidRDefault="00FA4BF0" w:rsidP="00FA4BF0">
      <w:pPr>
        <w:ind w:firstLine="720"/>
        <w:jc w:val="both"/>
      </w:pPr>
      <w:r>
        <w:t>Чланови Управног одбора затим су једногласно донели следећу:</w:t>
      </w:r>
    </w:p>
    <w:p w:rsidR="00FA4BF0" w:rsidRDefault="00FA4BF0" w:rsidP="00FA4BF0">
      <w:pPr>
        <w:ind w:firstLine="720"/>
        <w:jc w:val="both"/>
      </w:pPr>
    </w:p>
    <w:p w:rsidR="00FA4BF0" w:rsidRPr="00940EA0" w:rsidRDefault="00FA4BF0" w:rsidP="00FA4BF0">
      <w:pPr>
        <w:spacing w:before="60" w:line="240" w:lineRule="exact"/>
        <w:jc w:val="center"/>
        <w:rPr>
          <w:b/>
          <w:bCs/>
          <w:lang w:val="sr-Cyrl-CS"/>
        </w:rPr>
      </w:pPr>
      <w:r w:rsidRPr="00940EA0">
        <w:rPr>
          <w:b/>
          <w:bCs/>
          <w:lang w:val="sr-Cyrl-CS"/>
        </w:rPr>
        <w:t>ОДЛУКУ</w:t>
      </w:r>
    </w:p>
    <w:p w:rsidR="00FA4BF0" w:rsidRDefault="00FA4BF0" w:rsidP="00FA4BF0">
      <w:pPr>
        <w:spacing w:before="60" w:line="240" w:lineRule="exact"/>
        <w:jc w:val="both"/>
        <w:rPr>
          <w:lang w:val="sr-Cyrl-CS"/>
        </w:rPr>
      </w:pPr>
    </w:p>
    <w:p w:rsidR="00FA4BF0" w:rsidRDefault="00FA4BF0" w:rsidP="00FA4BF0">
      <w:pPr>
        <w:pStyle w:val="ListParagraph"/>
        <w:numPr>
          <w:ilvl w:val="0"/>
          <w:numId w:val="5"/>
        </w:numPr>
        <w:spacing w:before="60" w:line="240" w:lineRule="exact"/>
        <w:contextualSpacing w:val="0"/>
        <w:jc w:val="both"/>
        <w:rPr>
          <w:lang w:val="sr-Cyrl-CS"/>
        </w:rPr>
      </w:pPr>
      <w:r>
        <w:rPr>
          <w:lang w:val="sr-Cyrl-CS"/>
        </w:rPr>
        <w:t>Утврђује се предлог Извештаја о раду Коморе здравствених установа Србије за 2014. годину.</w:t>
      </w:r>
    </w:p>
    <w:p w:rsidR="00FA4BF0" w:rsidRDefault="00FA4BF0" w:rsidP="00FA4BF0">
      <w:pPr>
        <w:pStyle w:val="ListParagraph"/>
        <w:numPr>
          <w:ilvl w:val="0"/>
          <w:numId w:val="5"/>
        </w:numPr>
        <w:spacing w:before="60" w:line="240" w:lineRule="exact"/>
        <w:contextualSpacing w:val="0"/>
        <w:jc w:val="both"/>
        <w:rPr>
          <w:lang w:val="sr-Cyrl-CS"/>
        </w:rPr>
      </w:pPr>
      <w:r>
        <w:rPr>
          <w:lang w:val="sr-Cyrl-CS"/>
        </w:rPr>
        <w:t>Утврђени предлог Извештаја о раду Коморе за 2014. годину доставити Скупштини Коморе на усвајање.</w:t>
      </w:r>
    </w:p>
    <w:p w:rsidR="00FA4BF0" w:rsidRDefault="00FA4BF0" w:rsidP="00FA4BF0">
      <w:pPr>
        <w:pStyle w:val="ListParagraph"/>
        <w:numPr>
          <w:ilvl w:val="0"/>
          <w:numId w:val="5"/>
        </w:numPr>
        <w:spacing w:before="60" w:line="240" w:lineRule="exact"/>
        <w:contextualSpacing w:val="0"/>
        <w:jc w:val="both"/>
        <w:rPr>
          <w:lang w:val="sr-Cyrl-CS"/>
        </w:rPr>
      </w:pPr>
      <w:r>
        <w:rPr>
          <w:lang w:val="sr-Cyrl-CS"/>
        </w:rPr>
        <w:t xml:space="preserve">Утврђени предлог Извештаја о раду Коморе за 2014. годину прилаже се уз Одлуку и чини њен саставни део. </w:t>
      </w:r>
    </w:p>
    <w:p w:rsidR="00FA4BF0" w:rsidRDefault="00FA4BF0" w:rsidP="00FA4BF0">
      <w:pPr>
        <w:pStyle w:val="ListParagraph"/>
        <w:spacing w:before="60" w:line="240" w:lineRule="exact"/>
        <w:ind w:left="1080"/>
        <w:rPr>
          <w:lang w:val="sr-Cyrl-CS"/>
        </w:rPr>
      </w:pPr>
    </w:p>
    <w:p w:rsidR="00FA4BF0" w:rsidRDefault="00FA4BF0" w:rsidP="00FA4BF0">
      <w:pPr>
        <w:ind w:firstLine="720"/>
        <w:jc w:val="both"/>
      </w:pPr>
    </w:p>
    <w:p w:rsidR="00FA4BF0" w:rsidRDefault="00FA4BF0" w:rsidP="00FA4BF0">
      <w:pPr>
        <w:ind w:firstLine="720"/>
        <w:jc w:val="both"/>
      </w:pPr>
      <w:r>
        <w:lastRenderedPageBreak/>
        <w:t xml:space="preserve"> ТАЧКА 3.</w:t>
      </w:r>
    </w:p>
    <w:p w:rsidR="00FA4BF0" w:rsidRDefault="00FA4BF0" w:rsidP="00FA4BF0">
      <w:pPr>
        <w:ind w:firstLine="720"/>
        <w:jc w:val="both"/>
      </w:pPr>
    </w:p>
    <w:p w:rsidR="00FA4BF0" w:rsidRDefault="00FA4BF0" w:rsidP="00FA4BF0">
      <w:pPr>
        <w:ind w:firstLine="720"/>
        <w:jc w:val="both"/>
      </w:pPr>
      <w:r>
        <w:t xml:space="preserve">Секретар Коморе рекао је да су у предлогу Извештају о финансијском пословању  Коморе за 2014. годину све ставке прецизно изнесене те их стога неће понављати. Важно је да су приходи и расходи били избалансирани и да се није радило ништа мимо плана. Понашало се и даље штедљиво и са пуно дужне пажње. Издвојио је неке специфичне ставке и то: састанак НОРЕ-а у Београду, реновирање пословног простора Одељења Коморе у Новом Саду и помоћ поплављеним подручјима у мајским поплавама. Да би се то компензовало, штедело се на другим ставкама. Финансијски план Коморе за 2014. годину извршен је на задовољавајући начин. Остварено је 95% прихода од планираних, а вишак прихода над раходима износи 1.188.876,04 динара. </w:t>
      </w:r>
    </w:p>
    <w:p w:rsidR="00FA4BF0" w:rsidRDefault="00FA4BF0" w:rsidP="00FA4BF0">
      <w:pPr>
        <w:ind w:firstLine="720"/>
        <w:jc w:val="both"/>
      </w:pPr>
      <w:r>
        <w:t>Председник Управног одбора додао је да треба водити рачуна  и о уредном извршавању обавезе плаћања чланског доприноса Комори јер сматра да то није велико оптерећење за здравствене установе, а бенефит може да буде много већи.</w:t>
      </w:r>
    </w:p>
    <w:p w:rsidR="00FA4BF0" w:rsidRDefault="00FA4BF0" w:rsidP="00FA4BF0">
      <w:pPr>
        <w:ind w:firstLine="720"/>
        <w:jc w:val="both"/>
      </w:pPr>
      <w:r>
        <w:t>Чланови Управног одбора затим су једногласно донели следећу:</w:t>
      </w:r>
    </w:p>
    <w:p w:rsidR="00FA4BF0" w:rsidRDefault="00FA4BF0" w:rsidP="00FA4BF0">
      <w:pPr>
        <w:ind w:firstLine="720"/>
        <w:jc w:val="both"/>
      </w:pPr>
    </w:p>
    <w:p w:rsidR="00FA4BF0" w:rsidRPr="00940EA0" w:rsidRDefault="00FA4BF0" w:rsidP="00FA4BF0">
      <w:pPr>
        <w:spacing w:before="60" w:line="240" w:lineRule="exact"/>
        <w:jc w:val="center"/>
        <w:rPr>
          <w:b/>
          <w:bCs/>
          <w:lang w:val="sr-Cyrl-CS"/>
        </w:rPr>
      </w:pPr>
      <w:r w:rsidRPr="00940EA0">
        <w:rPr>
          <w:b/>
          <w:bCs/>
          <w:lang w:val="sr-Cyrl-CS"/>
        </w:rPr>
        <w:t>ОДЛУКУ</w:t>
      </w:r>
    </w:p>
    <w:p w:rsidR="00FA4BF0" w:rsidRDefault="00FA4BF0" w:rsidP="00FA4BF0">
      <w:pPr>
        <w:spacing w:before="60" w:line="240" w:lineRule="exact"/>
        <w:jc w:val="both"/>
        <w:rPr>
          <w:lang w:val="sr-Cyrl-CS"/>
        </w:rPr>
      </w:pPr>
    </w:p>
    <w:p w:rsidR="00FA4BF0" w:rsidRPr="002D1B41" w:rsidRDefault="00FA4BF0" w:rsidP="00FA4BF0">
      <w:pPr>
        <w:pStyle w:val="ListParagraph"/>
        <w:numPr>
          <w:ilvl w:val="0"/>
          <w:numId w:val="6"/>
        </w:numPr>
        <w:spacing w:before="60" w:line="240" w:lineRule="exact"/>
        <w:contextualSpacing w:val="0"/>
        <w:jc w:val="both"/>
        <w:rPr>
          <w:lang w:val="sr-Cyrl-CS"/>
        </w:rPr>
      </w:pPr>
      <w:r>
        <w:rPr>
          <w:lang w:val="sr-Cyrl-CS"/>
        </w:rPr>
        <w:t>Утврђује се предлог Извештаја о финансијском пословању Коморе здравствених установа Србије за 201</w:t>
      </w:r>
      <w:r>
        <w:t>4</w:t>
      </w:r>
      <w:r>
        <w:rPr>
          <w:lang w:val="sr-Cyrl-CS"/>
        </w:rPr>
        <w:t>. годину</w:t>
      </w:r>
      <w:r>
        <w:t>:</w:t>
      </w:r>
    </w:p>
    <w:p w:rsidR="00FA4BF0" w:rsidRDefault="00FA4BF0" w:rsidP="00FA4BF0">
      <w:pPr>
        <w:pStyle w:val="ListParagraph"/>
        <w:spacing w:before="60" w:line="240" w:lineRule="exact"/>
        <w:ind w:left="1080"/>
        <w:rPr>
          <w:lang w:val="sr-Cyrl-CS"/>
        </w:rPr>
      </w:pPr>
    </w:p>
    <w:p w:rsidR="00FA4BF0" w:rsidRDefault="00FA4BF0" w:rsidP="00FA4BF0">
      <w:pPr>
        <w:pStyle w:val="ListParagraph"/>
        <w:spacing w:before="60" w:line="240" w:lineRule="exact"/>
        <w:rPr>
          <w:lang w:val="sr-Cyrl-CS"/>
        </w:rPr>
      </w:pPr>
    </w:p>
    <w:p w:rsidR="00FA4BF0" w:rsidRPr="001959A3" w:rsidRDefault="00FA4BF0" w:rsidP="00FA4BF0">
      <w:pPr>
        <w:spacing w:line="240" w:lineRule="exact"/>
        <w:rPr>
          <w:sz w:val="20"/>
          <w:szCs w:val="20"/>
          <w:lang w:val="sr-Cyrl-CS"/>
        </w:rPr>
      </w:pPr>
      <w:r>
        <w:rPr>
          <w:sz w:val="20"/>
          <w:szCs w:val="20"/>
          <w:lang w:val="sr-Cyrl-CS"/>
        </w:rPr>
        <w:t xml:space="preserve">                                                                                                                                                     </w:t>
      </w:r>
      <w:r w:rsidRPr="001959A3">
        <w:rPr>
          <w:sz w:val="20"/>
          <w:szCs w:val="20"/>
          <w:lang w:val="sr-Cyrl-CS"/>
        </w:rPr>
        <w:t>- износи у динарима -</w:t>
      </w:r>
    </w:p>
    <w:tbl>
      <w:tblPr>
        <w:tblW w:w="9375" w:type="dxa"/>
        <w:tblInd w:w="93" w:type="dxa"/>
        <w:tblLook w:val="0000"/>
      </w:tblPr>
      <w:tblGrid>
        <w:gridCol w:w="681"/>
        <w:gridCol w:w="1764"/>
        <w:gridCol w:w="5040"/>
        <w:gridCol w:w="1890"/>
      </w:tblGrid>
      <w:tr w:rsidR="00FA4BF0" w:rsidRPr="006064AE" w:rsidTr="001B5C79">
        <w:trPr>
          <w:trHeight w:val="255"/>
        </w:trPr>
        <w:tc>
          <w:tcPr>
            <w:tcW w:w="93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A4BF0" w:rsidRPr="001959A3" w:rsidRDefault="00FA4BF0" w:rsidP="001B5C79">
            <w:pPr>
              <w:jc w:val="center"/>
              <w:rPr>
                <w:rFonts w:ascii="Tahoma" w:hAnsi="Tahoma" w:cs="Tahoma"/>
                <w:bCs/>
                <w:sz w:val="20"/>
                <w:szCs w:val="20"/>
                <w:lang w:val="sr-Cyrl-CS"/>
              </w:rPr>
            </w:pPr>
            <w:r w:rsidRPr="001959A3">
              <w:rPr>
                <w:rFonts w:ascii="Tahoma" w:hAnsi="Tahoma" w:cs="Tahoma"/>
                <w:bCs/>
                <w:sz w:val="20"/>
                <w:szCs w:val="20"/>
                <w:lang w:val="sr-Cyrl-CS"/>
              </w:rPr>
              <w:t>ОСТВАРЕНИ ПРИХОДИ И РАСХОДИ</w:t>
            </w:r>
            <w:r w:rsidRPr="001959A3">
              <w:rPr>
                <w:rFonts w:ascii="Tahoma" w:hAnsi="Tahoma" w:cs="Tahoma"/>
                <w:bCs/>
                <w:sz w:val="20"/>
                <w:szCs w:val="20"/>
                <w:lang w:val="sr-Cyrl-CS"/>
              </w:rPr>
              <w:br/>
              <w:t>ПО ЗАВРШНОМ РАЧУНУ ЗА 201</w:t>
            </w:r>
            <w:r>
              <w:rPr>
                <w:rFonts w:ascii="Tahoma" w:hAnsi="Tahoma" w:cs="Tahoma"/>
                <w:bCs/>
                <w:sz w:val="20"/>
                <w:szCs w:val="20"/>
                <w:lang w:val="sr-Cyrl-CS"/>
              </w:rPr>
              <w:t>4</w:t>
            </w:r>
            <w:r w:rsidRPr="001959A3">
              <w:rPr>
                <w:rFonts w:ascii="Tahoma" w:hAnsi="Tahoma" w:cs="Tahoma"/>
                <w:bCs/>
                <w:sz w:val="20"/>
                <w:szCs w:val="20"/>
                <w:lang w:val="sr-Cyrl-CS"/>
              </w:rPr>
              <w:t>. ГОДИНУ</w:t>
            </w:r>
          </w:p>
        </w:tc>
      </w:tr>
      <w:tr w:rsidR="00FA4BF0" w:rsidRPr="006064AE" w:rsidTr="001B5C79">
        <w:trPr>
          <w:trHeight w:val="255"/>
        </w:trPr>
        <w:tc>
          <w:tcPr>
            <w:tcW w:w="93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A4BF0" w:rsidRPr="006064AE" w:rsidRDefault="00FA4BF0" w:rsidP="001B5C79">
            <w:pPr>
              <w:rPr>
                <w:rFonts w:ascii="Tahoma" w:hAnsi="Tahoma" w:cs="Tahoma"/>
                <w:b/>
                <w:bCs/>
                <w:sz w:val="20"/>
                <w:szCs w:val="20"/>
                <w:lang w:val="sr-Cyrl-CS"/>
              </w:rPr>
            </w:pPr>
          </w:p>
        </w:tc>
      </w:tr>
      <w:tr w:rsidR="00FA4BF0" w:rsidRPr="006064AE" w:rsidTr="001B5C79">
        <w:trPr>
          <w:trHeight w:val="255"/>
        </w:trPr>
        <w:tc>
          <w:tcPr>
            <w:tcW w:w="681" w:type="dxa"/>
            <w:vMerge w:val="restart"/>
            <w:tcBorders>
              <w:top w:val="nil"/>
              <w:left w:val="single" w:sz="4" w:space="0" w:color="auto"/>
              <w:bottom w:val="single" w:sz="4" w:space="0" w:color="auto"/>
              <w:right w:val="single" w:sz="4" w:space="0" w:color="auto"/>
            </w:tcBorders>
            <w:shd w:val="clear" w:color="auto" w:fill="auto"/>
            <w:vAlign w:val="center"/>
          </w:tcPr>
          <w:p w:rsidR="00FA4BF0" w:rsidRPr="001959A3" w:rsidRDefault="00FA4BF0" w:rsidP="001B5C79">
            <w:pPr>
              <w:jc w:val="center"/>
              <w:rPr>
                <w:rFonts w:ascii="Tahoma" w:hAnsi="Tahoma" w:cs="Tahoma"/>
                <w:bCs/>
                <w:sz w:val="20"/>
                <w:szCs w:val="20"/>
                <w:lang w:val="sr-Cyrl-CS"/>
              </w:rPr>
            </w:pPr>
            <w:r w:rsidRPr="001959A3">
              <w:rPr>
                <w:rFonts w:ascii="Tahoma" w:hAnsi="Tahoma" w:cs="Tahoma"/>
                <w:bCs/>
                <w:sz w:val="20"/>
                <w:szCs w:val="20"/>
              </w:rPr>
              <w:t>Р.Б</w:t>
            </w:r>
            <w:r w:rsidRPr="001959A3">
              <w:rPr>
                <w:rFonts w:ascii="Tahoma" w:hAnsi="Tahoma" w:cs="Tahoma"/>
                <w:bCs/>
                <w:sz w:val="20"/>
                <w:szCs w:val="20"/>
                <w:lang w:val="sr-Cyrl-CS"/>
              </w:rPr>
              <w:t>.</w:t>
            </w:r>
          </w:p>
        </w:tc>
        <w:tc>
          <w:tcPr>
            <w:tcW w:w="1764" w:type="dxa"/>
            <w:vMerge w:val="restart"/>
            <w:tcBorders>
              <w:top w:val="nil"/>
              <w:left w:val="single" w:sz="4" w:space="0" w:color="auto"/>
              <w:bottom w:val="single" w:sz="4" w:space="0" w:color="auto"/>
              <w:right w:val="single" w:sz="4" w:space="0" w:color="auto"/>
            </w:tcBorders>
            <w:shd w:val="clear" w:color="auto" w:fill="auto"/>
            <w:noWrap/>
            <w:vAlign w:val="center"/>
          </w:tcPr>
          <w:p w:rsidR="00FA4BF0" w:rsidRPr="001959A3" w:rsidRDefault="00FA4BF0" w:rsidP="001B5C79">
            <w:pPr>
              <w:jc w:val="center"/>
              <w:rPr>
                <w:rFonts w:ascii="Tahoma" w:hAnsi="Tahoma" w:cs="Tahoma"/>
                <w:bCs/>
                <w:sz w:val="20"/>
                <w:szCs w:val="20"/>
              </w:rPr>
            </w:pPr>
            <w:r w:rsidRPr="001959A3">
              <w:rPr>
                <w:rFonts w:ascii="Tahoma" w:hAnsi="Tahoma" w:cs="Tahoma"/>
                <w:bCs/>
                <w:sz w:val="20"/>
                <w:szCs w:val="20"/>
              </w:rPr>
              <w:t>Конто</w:t>
            </w:r>
          </w:p>
        </w:tc>
        <w:tc>
          <w:tcPr>
            <w:tcW w:w="5040" w:type="dxa"/>
            <w:vMerge w:val="restart"/>
            <w:tcBorders>
              <w:top w:val="nil"/>
              <w:left w:val="single" w:sz="4" w:space="0" w:color="auto"/>
              <w:bottom w:val="single" w:sz="4" w:space="0" w:color="auto"/>
              <w:right w:val="single" w:sz="4" w:space="0" w:color="auto"/>
            </w:tcBorders>
            <w:shd w:val="clear" w:color="auto" w:fill="auto"/>
            <w:noWrap/>
            <w:vAlign w:val="center"/>
          </w:tcPr>
          <w:p w:rsidR="00FA4BF0" w:rsidRPr="001959A3" w:rsidRDefault="00FA4BF0" w:rsidP="001B5C79">
            <w:pPr>
              <w:jc w:val="center"/>
              <w:rPr>
                <w:rFonts w:ascii="Tahoma" w:hAnsi="Tahoma" w:cs="Tahoma"/>
                <w:bCs/>
                <w:sz w:val="20"/>
                <w:szCs w:val="20"/>
              </w:rPr>
            </w:pPr>
            <w:r w:rsidRPr="001959A3">
              <w:rPr>
                <w:rFonts w:ascii="Tahoma" w:hAnsi="Tahoma" w:cs="Tahoma"/>
                <w:bCs/>
                <w:sz w:val="20"/>
                <w:szCs w:val="20"/>
              </w:rPr>
              <w:t>О</w:t>
            </w:r>
            <w:r w:rsidRPr="001959A3">
              <w:rPr>
                <w:rFonts w:ascii="Tahoma" w:hAnsi="Tahoma" w:cs="Tahoma"/>
                <w:bCs/>
                <w:sz w:val="20"/>
                <w:szCs w:val="20"/>
                <w:lang w:val="sr-Cyrl-CS"/>
              </w:rPr>
              <w:t xml:space="preserve"> </w:t>
            </w:r>
            <w:r w:rsidRPr="001959A3">
              <w:rPr>
                <w:rFonts w:ascii="Tahoma" w:hAnsi="Tahoma" w:cs="Tahoma"/>
                <w:bCs/>
                <w:sz w:val="20"/>
                <w:szCs w:val="20"/>
              </w:rPr>
              <w:t>п</w:t>
            </w:r>
            <w:r w:rsidRPr="001959A3">
              <w:rPr>
                <w:rFonts w:ascii="Tahoma" w:hAnsi="Tahoma" w:cs="Tahoma"/>
                <w:bCs/>
                <w:sz w:val="20"/>
                <w:szCs w:val="20"/>
                <w:lang w:val="sr-Cyrl-CS"/>
              </w:rPr>
              <w:t xml:space="preserve"> </w:t>
            </w:r>
            <w:r w:rsidRPr="001959A3">
              <w:rPr>
                <w:rFonts w:ascii="Tahoma" w:hAnsi="Tahoma" w:cs="Tahoma"/>
                <w:bCs/>
                <w:sz w:val="20"/>
                <w:szCs w:val="20"/>
              </w:rPr>
              <w:t>и</w:t>
            </w:r>
            <w:r w:rsidRPr="001959A3">
              <w:rPr>
                <w:rFonts w:ascii="Tahoma" w:hAnsi="Tahoma" w:cs="Tahoma"/>
                <w:bCs/>
                <w:sz w:val="20"/>
                <w:szCs w:val="20"/>
                <w:lang w:val="sr-Cyrl-CS"/>
              </w:rPr>
              <w:t xml:space="preserve"> </w:t>
            </w:r>
            <w:r w:rsidRPr="001959A3">
              <w:rPr>
                <w:rFonts w:ascii="Tahoma" w:hAnsi="Tahoma" w:cs="Tahoma"/>
                <w:bCs/>
                <w:sz w:val="20"/>
                <w:szCs w:val="20"/>
              </w:rPr>
              <w:t>с</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tcPr>
          <w:p w:rsidR="00FA4BF0" w:rsidRPr="001959A3" w:rsidRDefault="00FA4BF0" w:rsidP="001B5C79">
            <w:pPr>
              <w:jc w:val="center"/>
              <w:rPr>
                <w:rFonts w:ascii="Tahoma" w:hAnsi="Tahoma" w:cs="Tahoma"/>
                <w:bCs/>
                <w:sz w:val="20"/>
                <w:szCs w:val="20"/>
              </w:rPr>
            </w:pPr>
            <w:r w:rsidRPr="001959A3">
              <w:rPr>
                <w:rFonts w:ascii="Tahoma" w:hAnsi="Tahoma" w:cs="Tahoma"/>
                <w:bCs/>
                <w:sz w:val="20"/>
                <w:szCs w:val="20"/>
              </w:rPr>
              <w:t>Остварено</w:t>
            </w:r>
            <w:r w:rsidRPr="001959A3">
              <w:rPr>
                <w:rFonts w:ascii="Tahoma" w:hAnsi="Tahoma" w:cs="Tahoma"/>
                <w:bCs/>
                <w:sz w:val="20"/>
                <w:szCs w:val="20"/>
              </w:rPr>
              <w:br/>
              <w:t>I - XII 20</w:t>
            </w:r>
            <w:r w:rsidRPr="001959A3">
              <w:rPr>
                <w:rFonts w:ascii="Tahoma" w:hAnsi="Tahoma" w:cs="Tahoma"/>
                <w:bCs/>
                <w:sz w:val="20"/>
                <w:szCs w:val="20"/>
                <w:lang w:val="sr-Cyrl-CS"/>
              </w:rPr>
              <w:t>1</w:t>
            </w:r>
            <w:r>
              <w:rPr>
                <w:rFonts w:ascii="Tahoma" w:hAnsi="Tahoma" w:cs="Tahoma"/>
                <w:bCs/>
                <w:sz w:val="20"/>
                <w:szCs w:val="20"/>
                <w:lang w:val="sr-Cyrl-CS"/>
              </w:rPr>
              <w:t>4</w:t>
            </w:r>
            <w:r w:rsidRPr="001959A3">
              <w:rPr>
                <w:rFonts w:ascii="Tahoma" w:hAnsi="Tahoma" w:cs="Tahoma"/>
                <w:bCs/>
                <w:sz w:val="20"/>
                <w:szCs w:val="20"/>
              </w:rPr>
              <w:t>.г.</w:t>
            </w:r>
          </w:p>
        </w:tc>
      </w:tr>
      <w:tr w:rsidR="00FA4BF0" w:rsidRPr="006064AE" w:rsidTr="001B5C79">
        <w:trPr>
          <w:trHeight w:val="255"/>
        </w:trPr>
        <w:tc>
          <w:tcPr>
            <w:tcW w:w="681" w:type="dxa"/>
            <w:vMerge/>
            <w:tcBorders>
              <w:top w:val="nil"/>
              <w:left w:val="single" w:sz="4" w:space="0" w:color="auto"/>
              <w:bottom w:val="single" w:sz="4" w:space="0" w:color="auto"/>
              <w:right w:val="single" w:sz="4" w:space="0" w:color="auto"/>
            </w:tcBorders>
            <w:shd w:val="clear" w:color="auto" w:fill="auto"/>
            <w:vAlign w:val="center"/>
          </w:tcPr>
          <w:p w:rsidR="00FA4BF0" w:rsidRPr="006064AE" w:rsidRDefault="00FA4BF0" w:rsidP="001B5C79">
            <w:pPr>
              <w:rPr>
                <w:rFonts w:ascii="Tahoma" w:hAnsi="Tahoma" w:cs="Tahoma"/>
                <w:b/>
                <w:bCs/>
                <w:sz w:val="20"/>
                <w:szCs w:val="20"/>
              </w:rPr>
            </w:pPr>
          </w:p>
        </w:tc>
        <w:tc>
          <w:tcPr>
            <w:tcW w:w="1764" w:type="dxa"/>
            <w:vMerge/>
            <w:tcBorders>
              <w:top w:val="nil"/>
              <w:left w:val="single" w:sz="4" w:space="0" w:color="auto"/>
              <w:bottom w:val="single" w:sz="4" w:space="0" w:color="auto"/>
              <w:right w:val="single" w:sz="4" w:space="0" w:color="auto"/>
            </w:tcBorders>
            <w:shd w:val="clear" w:color="auto" w:fill="auto"/>
            <w:vAlign w:val="center"/>
          </w:tcPr>
          <w:p w:rsidR="00FA4BF0" w:rsidRPr="006064AE" w:rsidRDefault="00FA4BF0" w:rsidP="001B5C79">
            <w:pPr>
              <w:rPr>
                <w:rFonts w:ascii="Tahoma" w:hAnsi="Tahoma" w:cs="Tahoma"/>
                <w:b/>
                <w:bCs/>
                <w:sz w:val="20"/>
                <w:szCs w:val="20"/>
              </w:rPr>
            </w:pPr>
          </w:p>
        </w:tc>
        <w:tc>
          <w:tcPr>
            <w:tcW w:w="5040" w:type="dxa"/>
            <w:vMerge/>
            <w:tcBorders>
              <w:top w:val="nil"/>
              <w:left w:val="single" w:sz="4" w:space="0" w:color="auto"/>
              <w:bottom w:val="single" w:sz="4" w:space="0" w:color="auto"/>
              <w:right w:val="single" w:sz="4" w:space="0" w:color="auto"/>
            </w:tcBorders>
            <w:shd w:val="clear" w:color="auto" w:fill="auto"/>
            <w:vAlign w:val="center"/>
          </w:tcPr>
          <w:p w:rsidR="00FA4BF0" w:rsidRPr="006064AE" w:rsidRDefault="00FA4BF0" w:rsidP="001B5C79">
            <w:pPr>
              <w:rPr>
                <w:rFonts w:ascii="Tahoma" w:hAnsi="Tahoma" w:cs="Tahoma"/>
                <w:b/>
                <w:bCs/>
                <w:sz w:val="20"/>
                <w:szCs w:val="20"/>
              </w:rPr>
            </w:pPr>
          </w:p>
        </w:tc>
        <w:tc>
          <w:tcPr>
            <w:tcW w:w="1890" w:type="dxa"/>
            <w:vMerge/>
            <w:tcBorders>
              <w:top w:val="nil"/>
              <w:left w:val="single" w:sz="4" w:space="0" w:color="auto"/>
              <w:bottom w:val="single" w:sz="4" w:space="0" w:color="auto"/>
              <w:right w:val="single" w:sz="4" w:space="0" w:color="auto"/>
            </w:tcBorders>
            <w:shd w:val="clear" w:color="auto" w:fill="auto"/>
            <w:vAlign w:val="center"/>
          </w:tcPr>
          <w:p w:rsidR="00FA4BF0" w:rsidRPr="006064AE" w:rsidRDefault="00FA4BF0" w:rsidP="001B5C79">
            <w:pPr>
              <w:rPr>
                <w:rFonts w:ascii="Tahoma" w:hAnsi="Tahoma" w:cs="Tahoma"/>
                <w:b/>
                <w:bCs/>
                <w:sz w:val="20"/>
                <w:szCs w:val="20"/>
              </w:rPr>
            </w:pPr>
          </w:p>
        </w:tc>
      </w:tr>
      <w:tr w:rsidR="00FA4BF0" w:rsidRPr="006064AE" w:rsidTr="001B5C79">
        <w:trPr>
          <w:trHeight w:val="270"/>
        </w:trPr>
        <w:tc>
          <w:tcPr>
            <w:tcW w:w="681" w:type="dxa"/>
            <w:tcBorders>
              <w:top w:val="nil"/>
              <w:left w:val="single" w:sz="4" w:space="0" w:color="auto"/>
              <w:bottom w:val="single" w:sz="4" w:space="0" w:color="auto"/>
              <w:right w:val="single" w:sz="4" w:space="0" w:color="auto"/>
            </w:tcBorders>
            <w:shd w:val="clear" w:color="auto" w:fill="auto"/>
            <w:noWrap/>
            <w:vAlign w:val="center"/>
          </w:tcPr>
          <w:p w:rsidR="00FA4BF0" w:rsidRPr="00E26BA1" w:rsidRDefault="00FA4BF0" w:rsidP="001B5C79">
            <w:pPr>
              <w:jc w:val="center"/>
              <w:rPr>
                <w:rFonts w:ascii="Tahoma" w:hAnsi="Tahoma" w:cs="Tahoma"/>
                <w:bCs/>
                <w:sz w:val="16"/>
                <w:szCs w:val="16"/>
              </w:rPr>
            </w:pPr>
            <w:r w:rsidRPr="00E26BA1">
              <w:rPr>
                <w:rFonts w:ascii="Tahoma" w:hAnsi="Tahoma" w:cs="Tahoma"/>
                <w:bCs/>
                <w:sz w:val="16"/>
                <w:szCs w:val="16"/>
              </w:rPr>
              <w:t>1</w:t>
            </w:r>
          </w:p>
        </w:tc>
        <w:tc>
          <w:tcPr>
            <w:tcW w:w="1764" w:type="dxa"/>
            <w:tcBorders>
              <w:top w:val="nil"/>
              <w:left w:val="nil"/>
              <w:bottom w:val="single" w:sz="4" w:space="0" w:color="auto"/>
              <w:right w:val="single" w:sz="4" w:space="0" w:color="auto"/>
            </w:tcBorders>
            <w:shd w:val="clear" w:color="auto" w:fill="auto"/>
            <w:noWrap/>
            <w:vAlign w:val="center"/>
          </w:tcPr>
          <w:p w:rsidR="00FA4BF0" w:rsidRPr="00E26BA1" w:rsidRDefault="00FA4BF0" w:rsidP="001B5C79">
            <w:pPr>
              <w:jc w:val="center"/>
              <w:rPr>
                <w:rFonts w:ascii="Tahoma" w:hAnsi="Tahoma" w:cs="Tahoma"/>
                <w:bCs/>
                <w:sz w:val="16"/>
                <w:szCs w:val="16"/>
              </w:rPr>
            </w:pPr>
            <w:r w:rsidRPr="00E26BA1">
              <w:rPr>
                <w:rFonts w:ascii="Tahoma" w:hAnsi="Tahoma" w:cs="Tahoma"/>
                <w:bCs/>
                <w:sz w:val="16"/>
                <w:szCs w:val="16"/>
              </w:rPr>
              <w:t>2</w:t>
            </w:r>
          </w:p>
        </w:tc>
        <w:tc>
          <w:tcPr>
            <w:tcW w:w="5040" w:type="dxa"/>
            <w:tcBorders>
              <w:top w:val="nil"/>
              <w:left w:val="nil"/>
              <w:bottom w:val="single" w:sz="4" w:space="0" w:color="auto"/>
              <w:right w:val="single" w:sz="4" w:space="0" w:color="auto"/>
            </w:tcBorders>
            <w:shd w:val="clear" w:color="auto" w:fill="auto"/>
            <w:noWrap/>
            <w:vAlign w:val="center"/>
          </w:tcPr>
          <w:p w:rsidR="00FA4BF0" w:rsidRPr="00E26BA1" w:rsidRDefault="00FA4BF0" w:rsidP="001B5C79">
            <w:pPr>
              <w:jc w:val="center"/>
              <w:rPr>
                <w:rFonts w:ascii="Tahoma" w:hAnsi="Tahoma" w:cs="Tahoma"/>
                <w:bCs/>
                <w:sz w:val="16"/>
                <w:szCs w:val="16"/>
              </w:rPr>
            </w:pPr>
            <w:r w:rsidRPr="00E26BA1">
              <w:rPr>
                <w:rFonts w:ascii="Tahoma" w:hAnsi="Tahoma" w:cs="Tahoma"/>
                <w:bCs/>
                <w:sz w:val="16"/>
                <w:szCs w:val="16"/>
              </w:rPr>
              <w:t>3</w:t>
            </w:r>
          </w:p>
        </w:tc>
        <w:tc>
          <w:tcPr>
            <w:tcW w:w="1890" w:type="dxa"/>
            <w:tcBorders>
              <w:top w:val="nil"/>
              <w:left w:val="nil"/>
              <w:bottom w:val="single" w:sz="4" w:space="0" w:color="auto"/>
              <w:right w:val="single" w:sz="4" w:space="0" w:color="auto"/>
            </w:tcBorders>
            <w:shd w:val="clear" w:color="auto" w:fill="auto"/>
            <w:noWrap/>
            <w:vAlign w:val="center"/>
          </w:tcPr>
          <w:p w:rsidR="00FA4BF0" w:rsidRPr="00E26BA1" w:rsidRDefault="00FA4BF0" w:rsidP="001B5C79">
            <w:pPr>
              <w:jc w:val="center"/>
              <w:rPr>
                <w:rFonts w:ascii="Tahoma" w:hAnsi="Tahoma" w:cs="Tahoma"/>
                <w:bCs/>
                <w:sz w:val="16"/>
                <w:szCs w:val="16"/>
              </w:rPr>
            </w:pPr>
            <w:r w:rsidRPr="00E26BA1">
              <w:rPr>
                <w:rFonts w:ascii="Tahoma" w:hAnsi="Tahoma" w:cs="Tahoma"/>
                <w:bCs/>
                <w:sz w:val="16"/>
                <w:szCs w:val="16"/>
              </w:rPr>
              <w:t>5</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lang w:val="sr-Cyrl-CS"/>
              </w:rPr>
            </w:pPr>
            <w:r w:rsidRPr="001959A3">
              <w:rPr>
                <w:rFonts w:ascii="Tahoma" w:hAnsi="Tahoma" w:cs="Tahoma"/>
                <w:sz w:val="20"/>
                <w:szCs w:val="20"/>
              </w:rPr>
              <w:t>I</w:t>
            </w:r>
          </w:p>
        </w:tc>
        <w:tc>
          <w:tcPr>
            <w:tcW w:w="1764" w:type="dxa"/>
            <w:tcBorders>
              <w:top w:val="nil"/>
              <w:left w:val="nil"/>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FA4BF0" w:rsidRPr="001959A3" w:rsidRDefault="00FA4BF0" w:rsidP="001B5C79">
            <w:pPr>
              <w:rPr>
                <w:rFonts w:ascii="Tahoma" w:hAnsi="Tahoma" w:cs="Tahoma"/>
                <w:bCs/>
                <w:sz w:val="20"/>
                <w:szCs w:val="20"/>
              </w:rPr>
            </w:pPr>
            <w:r w:rsidRPr="001959A3">
              <w:rPr>
                <w:rFonts w:ascii="Tahoma" w:hAnsi="Tahoma" w:cs="Tahoma"/>
                <w:bCs/>
                <w:sz w:val="20"/>
                <w:szCs w:val="20"/>
              </w:rPr>
              <w:t>ПРИХОДИ:</w:t>
            </w:r>
          </w:p>
        </w:tc>
        <w:tc>
          <w:tcPr>
            <w:tcW w:w="1890" w:type="dxa"/>
            <w:tcBorders>
              <w:top w:val="nil"/>
              <w:left w:val="nil"/>
              <w:bottom w:val="single" w:sz="4" w:space="0" w:color="auto"/>
              <w:right w:val="single" w:sz="4" w:space="0" w:color="auto"/>
            </w:tcBorders>
            <w:shd w:val="clear" w:color="auto" w:fill="auto"/>
            <w:noWrap/>
            <w:vAlign w:val="bottom"/>
          </w:tcPr>
          <w:p w:rsidR="00FA4BF0" w:rsidRPr="00F972F9" w:rsidRDefault="00FA4BF0" w:rsidP="001B5C79">
            <w:pPr>
              <w:jc w:val="right"/>
              <w:rPr>
                <w:rFonts w:ascii="Tahoma" w:hAnsi="Tahoma" w:cs="Tahoma"/>
                <w:bCs/>
                <w:sz w:val="20"/>
                <w:szCs w:val="20"/>
                <w:lang w:val="sr-Cyrl-CS"/>
              </w:rPr>
            </w:pPr>
            <w:r>
              <w:rPr>
                <w:rFonts w:ascii="Tahoma" w:hAnsi="Tahoma" w:cs="Tahoma"/>
                <w:bCs/>
                <w:sz w:val="20"/>
                <w:szCs w:val="20"/>
                <w:lang w:val="sr-Cyrl-CS"/>
              </w:rPr>
              <w:t>40,127,589.22</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FA4BF0" w:rsidRPr="003F0568" w:rsidRDefault="00FA4BF0" w:rsidP="001B5C79">
            <w:pPr>
              <w:jc w:val="center"/>
              <w:rPr>
                <w:rFonts w:ascii="Tahoma" w:hAnsi="Tahoma" w:cs="Tahoma"/>
                <w:sz w:val="20"/>
                <w:szCs w:val="20"/>
                <w:lang w:val="sr-Cyrl-CS"/>
              </w:rPr>
            </w:pPr>
            <w:r>
              <w:rPr>
                <w:rFonts w:ascii="Tahoma" w:hAnsi="Tahoma" w:cs="Tahoma"/>
                <w:sz w:val="20"/>
                <w:szCs w:val="20"/>
              </w:rPr>
              <w:t>6</w:t>
            </w:r>
            <w:r>
              <w:rPr>
                <w:rFonts w:ascii="Tahoma" w:hAnsi="Tahoma" w:cs="Tahoma"/>
                <w:sz w:val="20"/>
                <w:szCs w:val="20"/>
                <w:lang w:val="sr-Cyrl-CS"/>
              </w:rPr>
              <w:t>30</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Приходи од чланарина</w:t>
            </w:r>
          </w:p>
        </w:tc>
        <w:tc>
          <w:tcPr>
            <w:tcW w:w="1890" w:type="dxa"/>
            <w:tcBorders>
              <w:top w:val="nil"/>
              <w:left w:val="nil"/>
              <w:bottom w:val="single" w:sz="4" w:space="0" w:color="auto"/>
              <w:right w:val="single" w:sz="4" w:space="0" w:color="auto"/>
            </w:tcBorders>
            <w:shd w:val="clear" w:color="auto" w:fill="auto"/>
            <w:noWrap/>
            <w:vAlign w:val="bottom"/>
          </w:tcPr>
          <w:p w:rsidR="00FA4BF0" w:rsidRPr="00EF530E" w:rsidRDefault="00FA4BF0" w:rsidP="001B5C79">
            <w:pPr>
              <w:jc w:val="right"/>
              <w:rPr>
                <w:rFonts w:ascii="Tahoma" w:hAnsi="Tahoma" w:cs="Tahoma"/>
                <w:sz w:val="20"/>
                <w:szCs w:val="20"/>
              </w:rPr>
            </w:pPr>
            <w:r>
              <w:rPr>
                <w:rFonts w:ascii="Tahoma" w:hAnsi="Tahoma" w:cs="Tahoma"/>
                <w:bCs/>
                <w:sz w:val="20"/>
                <w:szCs w:val="20"/>
                <w:lang w:val="sr-Cyrl-CS"/>
              </w:rPr>
              <w:t>39,255,895.35</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F856B6" w:rsidRDefault="00FA4BF0" w:rsidP="001B5C79">
            <w:pPr>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FA4BF0" w:rsidRPr="00EF530E" w:rsidRDefault="00FA4BF0" w:rsidP="001B5C79">
            <w:pPr>
              <w:jc w:val="center"/>
              <w:rPr>
                <w:rFonts w:ascii="Tahoma" w:hAnsi="Tahoma" w:cs="Tahoma"/>
                <w:sz w:val="20"/>
                <w:szCs w:val="20"/>
                <w:lang w:val="sr-Cyrl-CS"/>
              </w:rPr>
            </w:pPr>
            <w:r>
              <w:rPr>
                <w:rFonts w:ascii="Tahoma" w:hAnsi="Tahoma" w:cs="Tahoma"/>
                <w:sz w:val="20"/>
                <w:szCs w:val="20"/>
                <w:lang w:val="sr-Cyrl-CS"/>
              </w:rPr>
              <w:t>651,</w:t>
            </w:r>
            <w:r>
              <w:rPr>
                <w:rFonts w:ascii="Tahoma" w:hAnsi="Tahoma" w:cs="Tahoma"/>
                <w:sz w:val="20"/>
                <w:szCs w:val="20"/>
              </w:rPr>
              <w:t>661,662</w:t>
            </w:r>
            <w:r>
              <w:rPr>
                <w:rFonts w:ascii="Tahoma" w:hAnsi="Tahoma" w:cs="Tahoma"/>
                <w:sz w:val="20"/>
                <w:szCs w:val="20"/>
                <w:lang w:val="sr-Cyrl-CS"/>
              </w:rPr>
              <w:t>,679</w:t>
            </w:r>
          </w:p>
        </w:tc>
        <w:tc>
          <w:tcPr>
            <w:tcW w:w="5040" w:type="dxa"/>
            <w:tcBorders>
              <w:top w:val="nil"/>
              <w:left w:val="nil"/>
              <w:bottom w:val="single" w:sz="4" w:space="0" w:color="auto"/>
              <w:right w:val="single" w:sz="4" w:space="0" w:color="auto"/>
            </w:tcBorders>
            <w:shd w:val="clear" w:color="auto" w:fill="auto"/>
            <w:noWrap/>
            <w:vAlign w:val="bottom"/>
          </w:tcPr>
          <w:p w:rsidR="00FA4BF0" w:rsidRPr="00EF530E" w:rsidRDefault="00FA4BF0" w:rsidP="001B5C79">
            <w:pPr>
              <w:rPr>
                <w:rFonts w:ascii="Tahoma" w:hAnsi="Tahoma" w:cs="Tahoma"/>
                <w:sz w:val="20"/>
                <w:szCs w:val="20"/>
                <w:lang w:val="sr-Cyrl-CS"/>
              </w:rPr>
            </w:pPr>
            <w:r>
              <w:rPr>
                <w:rFonts w:ascii="Tahoma" w:hAnsi="Tahoma" w:cs="Tahoma"/>
                <w:sz w:val="20"/>
                <w:szCs w:val="20"/>
                <w:lang w:val="sr-Cyrl-CS"/>
              </w:rPr>
              <w:t>Приходи од камата</w:t>
            </w:r>
            <w:r>
              <w:rPr>
                <w:rFonts w:ascii="Tahoma" w:hAnsi="Tahoma" w:cs="Tahoma"/>
                <w:sz w:val="20"/>
                <w:szCs w:val="20"/>
              </w:rPr>
              <w:t xml:space="preserve"> </w:t>
            </w:r>
            <w:r>
              <w:rPr>
                <w:rFonts w:ascii="Tahoma" w:hAnsi="Tahoma" w:cs="Tahoma"/>
                <w:sz w:val="20"/>
                <w:szCs w:val="20"/>
                <w:lang w:val="sr-Cyrl-CS"/>
              </w:rPr>
              <w:t>и остали приходи</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871,693.87</w:t>
            </w:r>
          </w:p>
        </w:tc>
      </w:tr>
      <w:tr w:rsidR="00FA4BF0" w:rsidRPr="006064AE" w:rsidTr="001B5C79">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lang w:val="sr-Cyrl-CS"/>
              </w:rPr>
            </w:pPr>
            <w:r w:rsidRPr="001959A3">
              <w:rPr>
                <w:rFonts w:ascii="Tahoma" w:hAnsi="Tahoma" w:cs="Tahoma"/>
                <w:sz w:val="20"/>
                <w:szCs w:val="20"/>
              </w:rPr>
              <w:t>II</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rPr>
            </w:pPr>
            <w:r w:rsidRPr="001959A3">
              <w:rPr>
                <w:rFonts w:ascii="Tahoma" w:hAnsi="Tahoma" w:cs="Tahoma"/>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FA4BF0" w:rsidRPr="001959A3" w:rsidRDefault="00FA4BF0" w:rsidP="001B5C79">
            <w:pPr>
              <w:rPr>
                <w:rFonts w:ascii="Tahoma" w:hAnsi="Tahoma" w:cs="Tahoma"/>
                <w:bCs/>
                <w:sz w:val="20"/>
                <w:szCs w:val="20"/>
              </w:rPr>
            </w:pPr>
            <w:r w:rsidRPr="001959A3">
              <w:rPr>
                <w:rFonts w:ascii="Tahoma" w:hAnsi="Tahoma" w:cs="Tahoma"/>
                <w:bCs/>
                <w:sz w:val="20"/>
                <w:szCs w:val="20"/>
              </w:rPr>
              <w:t>РАСХОДИ:</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FA4BF0" w:rsidRPr="001959A3" w:rsidRDefault="00FA4BF0" w:rsidP="001B5C79">
            <w:pPr>
              <w:jc w:val="right"/>
              <w:rPr>
                <w:rFonts w:ascii="Tahoma" w:hAnsi="Tahoma" w:cs="Tahoma"/>
                <w:bCs/>
                <w:sz w:val="20"/>
                <w:szCs w:val="20"/>
                <w:lang w:val="sr-Cyrl-CS"/>
              </w:rPr>
            </w:pPr>
            <w:r>
              <w:rPr>
                <w:rFonts w:ascii="Tahoma" w:hAnsi="Tahoma" w:cs="Tahoma"/>
                <w:bCs/>
                <w:sz w:val="20"/>
                <w:szCs w:val="20"/>
                <w:lang w:val="sr-Cyrl-CS"/>
              </w:rPr>
              <w:t>38,938,713.18</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FA4BF0" w:rsidRPr="003F0568" w:rsidRDefault="00FA4BF0" w:rsidP="001B5C79">
            <w:pPr>
              <w:jc w:val="center"/>
              <w:rPr>
                <w:rFonts w:ascii="Tahoma" w:hAnsi="Tahoma" w:cs="Tahoma"/>
                <w:sz w:val="20"/>
                <w:szCs w:val="20"/>
                <w:lang w:val="sr-Cyrl-CS"/>
              </w:rPr>
            </w:pPr>
            <w:r>
              <w:rPr>
                <w:rFonts w:ascii="Tahoma" w:hAnsi="Tahoma" w:cs="Tahoma"/>
                <w:sz w:val="20"/>
                <w:szCs w:val="20"/>
              </w:rPr>
              <w:t>51</w:t>
            </w:r>
            <w:r>
              <w:rPr>
                <w:rFonts w:ascii="Tahoma" w:hAnsi="Tahoma" w:cs="Tahoma"/>
                <w:sz w:val="20"/>
                <w:szCs w:val="20"/>
                <w:lang w:val="sr-Cyrl-CS"/>
              </w:rPr>
              <w:t>1</w:t>
            </w:r>
          </w:p>
        </w:tc>
        <w:tc>
          <w:tcPr>
            <w:tcW w:w="5040" w:type="dxa"/>
            <w:tcBorders>
              <w:top w:val="nil"/>
              <w:left w:val="nil"/>
              <w:bottom w:val="single" w:sz="4" w:space="0" w:color="auto"/>
              <w:right w:val="single" w:sz="4" w:space="0" w:color="auto"/>
            </w:tcBorders>
            <w:shd w:val="clear" w:color="auto" w:fill="auto"/>
            <w:noWrap/>
            <w:vAlign w:val="bottom"/>
          </w:tcPr>
          <w:p w:rsidR="00FA4BF0" w:rsidRPr="00F856B6" w:rsidRDefault="00FA4BF0" w:rsidP="001B5C79">
            <w:pPr>
              <w:rPr>
                <w:rFonts w:ascii="Tahoma" w:hAnsi="Tahoma" w:cs="Tahoma"/>
                <w:sz w:val="20"/>
                <w:szCs w:val="20"/>
                <w:lang w:val="sr-Cyrl-CS"/>
              </w:rPr>
            </w:pPr>
            <w:r w:rsidRPr="006064AE">
              <w:rPr>
                <w:rFonts w:ascii="Tahoma" w:hAnsi="Tahoma" w:cs="Tahoma"/>
                <w:sz w:val="20"/>
                <w:szCs w:val="20"/>
              </w:rPr>
              <w:t>Трошкови материјала</w:t>
            </w:r>
            <w:r>
              <w:rPr>
                <w:rFonts w:ascii="Tahoma" w:hAnsi="Tahoma" w:cs="Tahoma"/>
                <w:sz w:val="20"/>
                <w:szCs w:val="20"/>
                <w:lang w:val="sr-Cyrl-CS"/>
              </w:rPr>
              <w:t xml:space="preserve"> и ситног инвентара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193,528.61</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513</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Трошкови горива и енергије</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1,351,068.68</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3</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520</w:t>
            </w:r>
          </w:p>
        </w:tc>
        <w:tc>
          <w:tcPr>
            <w:tcW w:w="5040" w:type="dxa"/>
            <w:tcBorders>
              <w:top w:val="nil"/>
              <w:left w:val="nil"/>
              <w:bottom w:val="single" w:sz="4" w:space="0" w:color="auto"/>
              <w:right w:val="single" w:sz="4" w:space="0" w:color="auto"/>
            </w:tcBorders>
            <w:shd w:val="clear" w:color="auto" w:fill="auto"/>
            <w:noWrap/>
            <w:vAlign w:val="bottom"/>
          </w:tcPr>
          <w:p w:rsidR="00FA4BF0" w:rsidRPr="00510099" w:rsidRDefault="00FA4BF0" w:rsidP="001B5C79">
            <w:pPr>
              <w:rPr>
                <w:rFonts w:ascii="Tahoma" w:hAnsi="Tahoma" w:cs="Tahoma"/>
                <w:sz w:val="20"/>
                <w:szCs w:val="20"/>
                <w:lang w:val="sr-Cyrl-CS"/>
              </w:rPr>
            </w:pPr>
            <w:r>
              <w:rPr>
                <w:rFonts w:ascii="Tahoma" w:hAnsi="Tahoma" w:cs="Tahoma"/>
                <w:sz w:val="20"/>
                <w:szCs w:val="20"/>
                <w:lang w:val="sr-Cyrl-CS"/>
              </w:rPr>
              <w:t>Б</w:t>
            </w:r>
            <w:r w:rsidRPr="006064AE">
              <w:rPr>
                <w:rFonts w:ascii="Tahoma" w:hAnsi="Tahoma" w:cs="Tahoma"/>
                <w:sz w:val="20"/>
                <w:szCs w:val="20"/>
              </w:rPr>
              <w:t>руто</w:t>
            </w:r>
            <w:r>
              <w:rPr>
                <w:rFonts w:ascii="Tahoma" w:hAnsi="Tahoma" w:cs="Tahoma"/>
                <w:sz w:val="20"/>
                <w:szCs w:val="20"/>
                <w:lang w:val="sr-Cyrl-CS"/>
              </w:rPr>
              <w:t xml:space="preserve"> зараде</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19,983,093.67</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4</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521</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Доприноси на терет послодавца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3,545,136.28</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5</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lang w:val="sr-Cyrl-CS"/>
              </w:rPr>
            </w:pPr>
            <w:r w:rsidRPr="006064AE">
              <w:rPr>
                <w:rFonts w:ascii="Tahoma" w:hAnsi="Tahoma" w:cs="Tahoma"/>
                <w:sz w:val="20"/>
                <w:szCs w:val="20"/>
              </w:rPr>
              <w:t>522</w:t>
            </w:r>
            <w:r w:rsidRPr="006064AE">
              <w:rPr>
                <w:rFonts w:ascii="Tahoma" w:hAnsi="Tahoma" w:cs="Tahoma"/>
                <w:sz w:val="20"/>
                <w:szCs w:val="20"/>
                <w:lang w:val="sr-Cyrl-CS"/>
              </w:rPr>
              <w:t>,525</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lang w:val="sr-Cyrl-CS"/>
              </w:rPr>
            </w:pPr>
            <w:r w:rsidRPr="006064AE">
              <w:rPr>
                <w:rFonts w:ascii="Tahoma" w:hAnsi="Tahoma" w:cs="Tahoma"/>
                <w:sz w:val="20"/>
                <w:szCs w:val="20"/>
                <w:lang w:val="sr-Cyrl-CS"/>
              </w:rPr>
              <w:t>Накнаде по уговору о делу</w:t>
            </w:r>
          </w:p>
        </w:tc>
        <w:tc>
          <w:tcPr>
            <w:tcW w:w="1890" w:type="dxa"/>
            <w:tcBorders>
              <w:top w:val="nil"/>
              <w:left w:val="nil"/>
              <w:bottom w:val="single" w:sz="4" w:space="0" w:color="auto"/>
              <w:right w:val="single" w:sz="4" w:space="0" w:color="auto"/>
            </w:tcBorders>
            <w:shd w:val="clear" w:color="auto" w:fill="auto"/>
            <w:noWrap/>
            <w:vAlign w:val="bottom"/>
          </w:tcPr>
          <w:p w:rsidR="00FA4BF0" w:rsidRPr="007A66C5" w:rsidRDefault="00FA4BF0" w:rsidP="001B5C79">
            <w:pPr>
              <w:jc w:val="right"/>
              <w:rPr>
                <w:rFonts w:ascii="Tahoma" w:hAnsi="Tahoma" w:cs="Tahoma"/>
                <w:sz w:val="20"/>
                <w:szCs w:val="20"/>
                <w:lang w:val="sr-Cyrl-CS"/>
              </w:rPr>
            </w:pPr>
            <w:r>
              <w:rPr>
                <w:rFonts w:ascii="Tahoma" w:hAnsi="Tahoma" w:cs="Tahoma"/>
                <w:sz w:val="20"/>
                <w:szCs w:val="20"/>
                <w:lang w:val="sr-Cyrl-CS"/>
              </w:rPr>
              <w:t>0.00</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6</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523</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Накнаде по ауторским уговорима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852,040.69</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Pr>
                <w:rFonts w:ascii="Tahoma" w:hAnsi="Tahoma" w:cs="Tahoma"/>
                <w:sz w:val="20"/>
                <w:szCs w:val="20"/>
              </w:rPr>
              <w:t>7</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524</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Pr>
                <w:rFonts w:ascii="Tahoma" w:hAnsi="Tahoma" w:cs="Tahoma"/>
                <w:sz w:val="20"/>
                <w:szCs w:val="20"/>
              </w:rPr>
              <w:t>Накнаде по угов</w:t>
            </w:r>
            <w:r>
              <w:rPr>
                <w:rFonts w:ascii="Tahoma" w:hAnsi="Tahoma" w:cs="Tahoma"/>
                <w:sz w:val="20"/>
                <w:szCs w:val="20"/>
                <w:lang w:val="sr-Cyrl-CS"/>
              </w:rPr>
              <w:t>ору</w:t>
            </w:r>
            <w:r>
              <w:rPr>
                <w:rFonts w:ascii="Tahoma" w:hAnsi="Tahoma" w:cs="Tahoma"/>
                <w:sz w:val="20"/>
                <w:szCs w:val="20"/>
              </w:rPr>
              <w:t xml:space="preserve"> о </w:t>
            </w:r>
            <w:r>
              <w:rPr>
                <w:rFonts w:ascii="Tahoma" w:hAnsi="Tahoma" w:cs="Tahoma"/>
                <w:sz w:val="20"/>
                <w:szCs w:val="20"/>
                <w:lang w:val="sr-Cyrl-CS"/>
              </w:rPr>
              <w:t xml:space="preserve">пов. и </w:t>
            </w:r>
            <w:r>
              <w:rPr>
                <w:rFonts w:ascii="Tahoma" w:hAnsi="Tahoma" w:cs="Tahoma"/>
                <w:sz w:val="20"/>
                <w:szCs w:val="20"/>
              </w:rPr>
              <w:t xml:space="preserve">прив. </w:t>
            </w:r>
            <w:r w:rsidRPr="006064AE">
              <w:rPr>
                <w:rFonts w:ascii="Tahoma" w:hAnsi="Tahoma" w:cs="Tahoma"/>
                <w:sz w:val="20"/>
                <w:szCs w:val="20"/>
              </w:rPr>
              <w:t>пословима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0</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FA4BF0" w:rsidRPr="004918FA" w:rsidRDefault="00FA4BF0" w:rsidP="001B5C79">
            <w:pPr>
              <w:jc w:val="center"/>
              <w:rPr>
                <w:rFonts w:ascii="Tahoma" w:hAnsi="Tahoma" w:cs="Tahoma"/>
                <w:sz w:val="20"/>
                <w:szCs w:val="20"/>
              </w:rPr>
            </w:pPr>
            <w:r>
              <w:rPr>
                <w:rFonts w:ascii="Tahoma" w:hAnsi="Tahoma" w:cs="Tahoma"/>
                <w:sz w:val="20"/>
                <w:szCs w:val="20"/>
                <w:lang w:val="sr-Cyrl-CS"/>
              </w:rPr>
              <w:t>529</w:t>
            </w:r>
            <w:r>
              <w:rPr>
                <w:rFonts w:ascii="Tahoma" w:hAnsi="Tahoma" w:cs="Tahoma"/>
                <w:sz w:val="20"/>
                <w:szCs w:val="20"/>
              </w:rPr>
              <w:t>00</w:t>
            </w:r>
          </w:p>
        </w:tc>
        <w:tc>
          <w:tcPr>
            <w:tcW w:w="5040" w:type="dxa"/>
            <w:tcBorders>
              <w:top w:val="nil"/>
              <w:left w:val="nil"/>
              <w:bottom w:val="single" w:sz="4" w:space="0" w:color="auto"/>
              <w:right w:val="single" w:sz="4" w:space="0" w:color="auto"/>
            </w:tcBorders>
            <w:shd w:val="clear" w:color="auto" w:fill="auto"/>
            <w:noWrap/>
            <w:vAlign w:val="bottom"/>
          </w:tcPr>
          <w:p w:rsidR="00FA4BF0" w:rsidRPr="007A66C5" w:rsidRDefault="00FA4BF0" w:rsidP="001B5C79">
            <w:pPr>
              <w:rPr>
                <w:rFonts w:ascii="Tahoma" w:hAnsi="Tahoma" w:cs="Tahoma"/>
                <w:sz w:val="20"/>
                <w:szCs w:val="20"/>
                <w:lang w:val="sr-Cyrl-CS"/>
              </w:rPr>
            </w:pPr>
            <w:r>
              <w:rPr>
                <w:rFonts w:ascii="Tahoma" w:hAnsi="Tahoma" w:cs="Tahoma"/>
                <w:sz w:val="20"/>
                <w:szCs w:val="20"/>
                <w:lang w:val="sr-Cyrl-CS"/>
              </w:rPr>
              <w:t>Трошкови накнаде председнику УО</w:t>
            </w:r>
          </w:p>
        </w:tc>
        <w:tc>
          <w:tcPr>
            <w:tcW w:w="1890" w:type="dxa"/>
            <w:tcBorders>
              <w:top w:val="nil"/>
              <w:left w:val="nil"/>
              <w:bottom w:val="single" w:sz="4" w:space="0" w:color="auto"/>
              <w:right w:val="single" w:sz="4" w:space="0" w:color="auto"/>
            </w:tcBorders>
            <w:shd w:val="clear" w:color="auto" w:fill="auto"/>
            <w:noWrap/>
            <w:vAlign w:val="bottom"/>
          </w:tcPr>
          <w:p w:rsidR="00FA4BF0" w:rsidRPr="00CC5DB1" w:rsidRDefault="00FA4BF0" w:rsidP="001B5C79">
            <w:pPr>
              <w:jc w:val="right"/>
              <w:rPr>
                <w:rFonts w:ascii="Tahoma" w:hAnsi="Tahoma" w:cs="Tahoma"/>
                <w:sz w:val="20"/>
                <w:szCs w:val="20"/>
              </w:rPr>
            </w:pPr>
            <w:r w:rsidRPr="00CC5DB1">
              <w:rPr>
                <w:rFonts w:ascii="Tahoma" w:hAnsi="Tahoma" w:cs="Tahoma"/>
                <w:sz w:val="20"/>
                <w:szCs w:val="20"/>
              </w:rPr>
              <w:t>657</w:t>
            </w:r>
            <w:r w:rsidRPr="00CC5DB1">
              <w:rPr>
                <w:rFonts w:ascii="Tahoma" w:hAnsi="Tahoma" w:cs="Tahoma"/>
                <w:sz w:val="20"/>
                <w:szCs w:val="20"/>
                <w:lang w:val="sr-Cyrl-CS"/>
              </w:rPr>
              <w:t>,</w:t>
            </w:r>
            <w:r w:rsidRPr="00CC5DB1">
              <w:rPr>
                <w:rFonts w:ascii="Tahoma" w:hAnsi="Tahoma" w:cs="Tahoma"/>
                <w:sz w:val="20"/>
                <w:szCs w:val="20"/>
              </w:rPr>
              <w:t>018</w:t>
            </w:r>
            <w:r>
              <w:rPr>
                <w:rFonts w:ascii="Tahoma" w:hAnsi="Tahoma" w:cs="Tahoma"/>
                <w:sz w:val="20"/>
                <w:szCs w:val="20"/>
              </w:rPr>
              <w:t>.73</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Default="00FA4BF0" w:rsidP="001B5C79">
            <w:pPr>
              <w:jc w:val="center"/>
              <w:rPr>
                <w:rFonts w:ascii="Tahoma" w:hAnsi="Tahoma" w:cs="Tahoma"/>
                <w:sz w:val="20"/>
                <w:szCs w:val="20"/>
                <w:lang w:val="sr-Cyrl-CS"/>
              </w:rPr>
            </w:pPr>
            <w:r>
              <w:rPr>
                <w:rFonts w:ascii="Tahoma" w:hAnsi="Tahoma" w:cs="Tahoma"/>
                <w:sz w:val="20"/>
                <w:szCs w:val="20"/>
                <w:lang w:val="sr-Cyrl-CS"/>
              </w:rPr>
              <w:t>8-1</w:t>
            </w:r>
          </w:p>
        </w:tc>
        <w:tc>
          <w:tcPr>
            <w:tcW w:w="1764" w:type="dxa"/>
            <w:tcBorders>
              <w:top w:val="nil"/>
              <w:left w:val="nil"/>
              <w:bottom w:val="single" w:sz="4" w:space="0" w:color="auto"/>
              <w:right w:val="single" w:sz="4" w:space="0" w:color="auto"/>
            </w:tcBorders>
            <w:shd w:val="clear" w:color="auto" w:fill="auto"/>
            <w:noWrap/>
            <w:vAlign w:val="bottom"/>
          </w:tcPr>
          <w:p w:rsidR="00FA4BF0" w:rsidRDefault="00FA4BF0" w:rsidP="001B5C79">
            <w:pPr>
              <w:jc w:val="center"/>
              <w:rPr>
                <w:rFonts w:ascii="Tahoma" w:hAnsi="Tahoma" w:cs="Tahoma"/>
                <w:sz w:val="20"/>
                <w:szCs w:val="20"/>
                <w:lang w:val="sr-Cyrl-CS"/>
              </w:rPr>
            </w:pPr>
            <w:r>
              <w:rPr>
                <w:rFonts w:ascii="Tahoma" w:hAnsi="Tahoma" w:cs="Tahoma"/>
                <w:sz w:val="20"/>
                <w:szCs w:val="20"/>
                <w:lang w:val="sr-Cyrl-CS"/>
              </w:rPr>
              <w:t>529-2</w:t>
            </w:r>
          </w:p>
        </w:tc>
        <w:tc>
          <w:tcPr>
            <w:tcW w:w="5040" w:type="dxa"/>
            <w:tcBorders>
              <w:top w:val="nil"/>
              <w:left w:val="nil"/>
              <w:bottom w:val="single" w:sz="4" w:space="0" w:color="auto"/>
              <w:right w:val="single" w:sz="4" w:space="0" w:color="auto"/>
            </w:tcBorders>
            <w:shd w:val="clear" w:color="auto" w:fill="auto"/>
            <w:noWrap/>
            <w:vAlign w:val="bottom"/>
          </w:tcPr>
          <w:p w:rsidR="00FA4BF0" w:rsidRDefault="00FA4BF0" w:rsidP="001B5C79">
            <w:pPr>
              <w:rPr>
                <w:rFonts w:ascii="Tahoma" w:hAnsi="Tahoma" w:cs="Tahoma"/>
                <w:sz w:val="20"/>
                <w:szCs w:val="20"/>
                <w:lang w:val="sr-Cyrl-CS"/>
              </w:rPr>
            </w:pPr>
            <w:r>
              <w:rPr>
                <w:rFonts w:ascii="Tahoma" w:hAnsi="Tahoma" w:cs="Tahoma"/>
                <w:sz w:val="20"/>
                <w:szCs w:val="20"/>
                <w:lang w:val="sr-Cyrl-CS"/>
              </w:rPr>
              <w:t>Трошкови накнаде заменику председника УО</w:t>
            </w:r>
          </w:p>
        </w:tc>
        <w:tc>
          <w:tcPr>
            <w:tcW w:w="1890" w:type="dxa"/>
            <w:tcBorders>
              <w:top w:val="nil"/>
              <w:left w:val="nil"/>
              <w:bottom w:val="single" w:sz="4" w:space="0" w:color="auto"/>
              <w:right w:val="single" w:sz="4" w:space="0" w:color="auto"/>
            </w:tcBorders>
            <w:shd w:val="clear" w:color="auto" w:fill="auto"/>
            <w:noWrap/>
            <w:vAlign w:val="bottom"/>
          </w:tcPr>
          <w:p w:rsidR="00FA4BF0" w:rsidRPr="00CC5DB1" w:rsidRDefault="00FA4BF0" w:rsidP="001B5C79">
            <w:pPr>
              <w:jc w:val="right"/>
              <w:rPr>
                <w:rFonts w:ascii="Tahoma" w:hAnsi="Tahoma" w:cs="Tahoma"/>
                <w:sz w:val="20"/>
                <w:szCs w:val="20"/>
                <w:lang w:val="sr-Cyrl-CS"/>
              </w:rPr>
            </w:pPr>
            <w:r w:rsidRPr="00CC5DB1">
              <w:rPr>
                <w:rFonts w:ascii="Tahoma" w:hAnsi="Tahoma" w:cs="Tahoma"/>
                <w:sz w:val="20"/>
                <w:szCs w:val="20"/>
                <w:lang w:val="sr-Cyrl-CS"/>
              </w:rPr>
              <w:t>347,934.04</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Pr>
                <w:rFonts w:ascii="Tahoma" w:hAnsi="Tahoma" w:cs="Tahoma"/>
                <w:sz w:val="20"/>
                <w:szCs w:val="20"/>
                <w:lang w:val="sr-Cyrl-CS"/>
              </w:rPr>
              <w:t>9</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529</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Остали лични расходи и накнаде</w:t>
            </w:r>
          </w:p>
        </w:tc>
        <w:tc>
          <w:tcPr>
            <w:tcW w:w="1890" w:type="dxa"/>
            <w:tcBorders>
              <w:top w:val="nil"/>
              <w:left w:val="nil"/>
              <w:bottom w:val="single" w:sz="4" w:space="0" w:color="auto"/>
              <w:right w:val="single" w:sz="4" w:space="0" w:color="auto"/>
            </w:tcBorders>
            <w:shd w:val="clear" w:color="auto" w:fill="auto"/>
            <w:noWrap/>
            <w:vAlign w:val="bottom"/>
          </w:tcPr>
          <w:p w:rsidR="00FA4BF0" w:rsidRPr="00CC5DB1" w:rsidRDefault="00FA4BF0" w:rsidP="001B5C79">
            <w:pPr>
              <w:jc w:val="right"/>
              <w:rPr>
                <w:rFonts w:ascii="Tahoma" w:hAnsi="Tahoma" w:cs="Tahoma"/>
                <w:sz w:val="20"/>
                <w:szCs w:val="20"/>
              </w:rPr>
            </w:pPr>
            <w:r w:rsidRPr="00CC5DB1">
              <w:rPr>
                <w:rFonts w:ascii="Tahoma" w:hAnsi="Tahoma" w:cs="Tahoma"/>
                <w:sz w:val="20"/>
                <w:szCs w:val="20"/>
                <w:lang w:val="sr-Cyrl-CS"/>
              </w:rPr>
              <w:t>1,</w:t>
            </w:r>
            <w:r w:rsidRPr="00CC5DB1">
              <w:rPr>
                <w:rFonts w:ascii="Tahoma" w:hAnsi="Tahoma" w:cs="Tahoma"/>
                <w:sz w:val="20"/>
                <w:szCs w:val="20"/>
              </w:rPr>
              <w:t>640</w:t>
            </w:r>
            <w:r w:rsidRPr="00CC5DB1">
              <w:rPr>
                <w:rFonts w:ascii="Tahoma" w:hAnsi="Tahoma" w:cs="Tahoma"/>
                <w:sz w:val="20"/>
                <w:szCs w:val="20"/>
                <w:lang w:val="sr-Cyrl-CS"/>
              </w:rPr>
              <w:t>,</w:t>
            </w:r>
            <w:r w:rsidRPr="00CC5DB1">
              <w:rPr>
                <w:rFonts w:ascii="Tahoma" w:hAnsi="Tahoma" w:cs="Tahoma"/>
                <w:sz w:val="20"/>
                <w:szCs w:val="20"/>
              </w:rPr>
              <w:t>502</w:t>
            </w:r>
            <w:r>
              <w:rPr>
                <w:rFonts w:ascii="Tahoma" w:hAnsi="Tahoma" w:cs="Tahoma"/>
                <w:sz w:val="20"/>
                <w:szCs w:val="20"/>
              </w:rPr>
              <w:t>.39</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Pr>
                <w:rFonts w:ascii="Tahoma" w:hAnsi="Tahoma" w:cs="Tahoma"/>
                <w:sz w:val="20"/>
                <w:szCs w:val="20"/>
                <w:lang w:val="sr-Cyrl-CS"/>
              </w:rPr>
              <w:t>10</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531</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 xml:space="preserve">Трошкови транспортних услуга и ПТТ </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704,333.43</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1</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532</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Трошкови услуга одржавања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1,517,338.64</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2</w:t>
            </w:r>
          </w:p>
        </w:tc>
        <w:tc>
          <w:tcPr>
            <w:tcW w:w="1764" w:type="dxa"/>
            <w:tcBorders>
              <w:top w:val="nil"/>
              <w:left w:val="nil"/>
              <w:bottom w:val="single" w:sz="4" w:space="0" w:color="auto"/>
              <w:right w:val="single" w:sz="4" w:space="0" w:color="auto"/>
            </w:tcBorders>
            <w:shd w:val="clear" w:color="auto" w:fill="auto"/>
            <w:noWrap/>
            <w:vAlign w:val="bottom"/>
          </w:tcPr>
          <w:p w:rsidR="00FA4BF0" w:rsidRPr="00FB4F67" w:rsidRDefault="00FA4BF0" w:rsidP="001B5C79">
            <w:pPr>
              <w:jc w:val="center"/>
              <w:rPr>
                <w:rFonts w:ascii="Tahoma" w:hAnsi="Tahoma" w:cs="Tahoma"/>
                <w:sz w:val="20"/>
                <w:szCs w:val="20"/>
                <w:lang w:val="sr-Cyrl-CS"/>
              </w:rPr>
            </w:pPr>
            <w:r>
              <w:rPr>
                <w:rFonts w:ascii="Tahoma" w:hAnsi="Tahoma" w:cs="Tahoma"/>
                <w:sz w:val="20"/>
                <w:szCs w:val="20"/>
              </w:rPr>
              <w:t>533</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 xml:space="preserve">Трошкови закупа </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0.00</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3</w:t>
            </w:r>
          </w:p>
        </w:tc>
        <w:tc>
          <w:tcPr>
            <w:tcW w:w="1764" w:type="dxa"/>
            <w:tcBorders>
              <w:top w:val="nil"/>
              <w:left w:val="nil"/>
              <w:bottom w:val="single" w:sz="4" w:space="0" w:color="auto"/>
              <w:right w:val="single" w:sz="4" w:space="0" w:color="auto"/>
            </w:tcBorders>
            <w:shd w:val="clear" w:color="auto" w:fill="auto"/>
            <w:noWrap/>
            <w:vAlign w:val="bottom"/>
          </w:tcPr>
          <w:p w:rsidR="00FA4BF0" w:rsidRPr="00514806" w:rsidRDefault="00FA4BF0" w:rsidP="001B5C79">
            <w:pPr>
              <w:jc w:val="center"/>
              <w:rPr>
                <w:rFonts w:ascii="Tahoma" w:hAnsi="Tahoma" w:cs="Tahoma"/>
                <w:sz w:val="20"/>
                <w:szCs w:val="20"/>
                <w:lang w:val="sr-Cyrl-CS"/>
              </w:rPr>
            </w:pPr>
            <w:r>
              <w:rPr>
                <w:rFonts w:ascii="Tahoma" w:hAnsi="Tahoma" w:cs="Tahoma"/>
                <w:sz w:val="20"/>
                <w:szCs w:val="20"/>
                <w:lang w:val="sr-Cyrl-CS"/>
              </w:rPr>
              <w:t xml:space="preserve">535 и </w:t>
            </w:r>
            <w:r w:rsidRPr="006064AE">
              <w:rPr>
                <w:rFonts w:ascii="Tahoma" w:hAnsi="Tahoma" w:cs="Tahoma"/>
                <w:sz w:val="20"/>
                <w:szCs w:val="20"/>
              </w:rPr>
              <w:t>539</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Трошкови производних услуга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1,552,629.99</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4</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540</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Трошкови амортизације</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2,843,509.92</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sidRPr="006064AE">
              <w:rPr>
                <w:rFonts w:ascii="Tahoma" w:hAnsi="Tahoma" w:cs="Tahoma"/>
                <w:sz w:val="20"/>
                <w:szCs w:val="20"/>
                <w:lang w:val="sr-Cyrl-CS"/>
              </w:rPr>
              <w:t>1</w:t>
            </w:r>
            <w:r>
              <w:rPr>
                <w:rFonts w:ascii="Tahoma" w:hAnsi="Tahoma" w:cs="Tahoma"/>
                <w:sz w:val="20"/>
                <w:szCs w:val="20"/>
                <w:lang w:val="sr-Cyrl-CS"/>
              </w:rPr>
              <w:t>5</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550</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Трошкови непроизводних услуга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748,427.27</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Pr>
                <w:rFonts w:ascii="Tahoma" w:hAnsi="Tahoma" w:cs="Tahoma"/>
                <w:sz w:val="20"/>
                <w:szCs w:val="20"/>
                <w:lang w:val="sr-Cyrl-CS"/>
              </w:rPr>
              <w:lastRenderedPageBreak/>
              <w:t>16</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rPr>
            </w:pPr>
            <w:r w:rsidRPr="006064AE">
              <w:rPr>
                <w:rFonts w:ascii="Tahoma" w:hAnsi="Tahoma" w:cs="Tahoma"/>
                <w:sz w:val="20"/>
                <w:szCs w:val="20"/>
              </w:rPr>
              <w:t>551</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rPr>
            </w:pPr>
            <w:r w:rsidRPr="006064AE">
              <w:rPr>
                <w:rFonts w:ascii="Tahoma" w:hAnsi="Tahoma" w:cs="Tahoma"/>
                <w:sz w:val="20"/>
                <w:szCs w:val="20"/>
              </w:rPr>
              <w:t>Трошкови репрезентације</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564,336.95</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Default="00FA4BF0" w:rsidP="001B5C79">
            <w:pPr>
              <w:jc w:val="center"/>
              <w:rPr>
                <w:rFonts w:ascii="Tahoma" w:hAnsi="Tahoma" w:cs="Tahoma"/>
                <w:sz w:val="20"/>
                <w:szCs w:val="20"/>
                <w:lang w:val="sr-Cyrl-CS"/>
              </w:rPr>
            </w:pPr>
            <w:r>
              <w:rPr>
                <w:rFonts w:ascii="Tahoma" w:hAnsi="Tahoma" w:cs="Tahoma"/>
                <w:sz w:val="20"/>
                <w:szCs w:val="20"/>
                <w:lang w:val="sr-Cyrl-CS"/>
              </w:rPr>
              <w:t>16-1</w:t>
            </w:r>
          </w:p>
        </w:tc>
        <w:tc>
          <w:tcPr>
            <w:tcW w:w="1764" w:type="dxa"/>
            <w:tcBorders>
              <w:top w:val="nil"/>
              <w:left w:val="nil"/>
              <w:bottom w:val="single" w:sz="4" w:space="0" w:color="auto"/>
              <w:right w:val="single" w:sz="4" w:space="0" w:color="auto"/>
            </w:tcBorders>
            <w:shd w:val="clear" w:color="auto" w:fill="auto"/>
            <w:noWrap/>
            <w:vAlign w:val="bottom"/>
          </w:tcPr>
          <w:p w:rsidR="00FA4BF0" w:rsidRPr="005A34D5" w:rsidRDefault="00FA4BF0" w:rsidP="001B5C79">
            <w:pPr>
              <w:jc w:val="center"/>
              <w:rPr>
                <w:rFonts w:ascii="Tahoma" w:hAnsi="Tahoma" w:cs="Tahoma"/>
                <w:sz w:val="20"/>
                <w:szCs w:val="20"/>
                <w:lang w:val="sr-Cyrl-CS"/>
              </w:rPr>
            </w:pPr>
            <w:r>
              <w:rPr>
                <w:rFonts w:ascii="Tahoma" w:hAnsi="Tahoma" w:cs="Tahoma"/>
                <w:sz w:val="20"/>
                <w:szCs w:val="20"/>
                <w:lang w:val="sr-Cyrl-CS"/>
              </w:rPr>
              <w:t>551-1</w:t>
            </w:r>
          </w:p>
        </w:tc>
        <w:tc>
          <w:tcPr>
            <w:tcW w:w="5040" w:type="dxa"/>
            <w:tcBorders>
              <w:top w:val="nil"/>
              <w:left w:val="nil"/>
              <w:bottom w:val="single" w:sz="4" w:space="0" w:color="auto"/>
              <w:right w:val="single" w:sz="4" w:space="0" w:color="auto"/>
            </w:tcBorders>
            <w:shd w:val="clear" w:color="auto" w:fill="auto"/>
            <w:noWrap/>
            <w:vAlign w:val="bottom"/>
          </w:tcPr>
          <w:p w:rsidR="00FA4BF0" w:rsidRPr="005A34D5" w:rsidRDefault="00FA4BF0" w:rsidP="001B5C79">
            <w:pPr>
              <w:rPr>
                <w:rFonts w:ascii="Tahoma" w:hAnsi="Tahoma" w:cs="Tahoma"/>
                <w:sz w:val="20"/>
                <w:szCs w:val="20"/>
                <w:lang w:val="sr-Cyrl-CS"/>
              </w:rPr>
            </w:pPr>
            <w:r>
              <w:rPr>
                <w:rFonts w:ascii="Tahoma" w:hAnsi="Tahoma" w:cs="Tahoma"/>
                <w:sz w:val="20"/>
                <w:szCs w:val="20"/>
                <w:lang w:val="sr-Cyrl-CS"/>
              </w:rPr>
              <w:t>Трошкови репрезентације „НОРЕ“</w:t>
            </w:r>
          </w:p>
        </w:tc>
        <w:tc>
          <w:tcPr>
            <w:tcW w:w="1890" w:type="dxa"/>
            <w:tcBorders>
              <w:top w:val="nil"/>
              <w:left w:val="nil"/>
              <w:bottom w:val="single" w:sz="4" w:space="0" w:color="auto"/>
              <w:right w:val="single" w:sz="4" w:space="0" w:color="auto"/>
            </w:tcBorders>
            <w:shd w:val="clear" w:color="auto" w:fill="auto"/>
            <w:noWrap/>
            <w:vAlign w:val="bottom"/>
          </w:tcPr>
          <w:p w:rsidR="00FA4BF0" w:rsidRDefault="00FA4BF0" w:rsidP="001B5C79">
            <w:pPr>
              <w:jc w:val="right"/>
              <w:rPr>
                <w:rFonts w:ascii="Tahoma" w:hAnsi="Tahoma" w:cs="Tahoma"/>
                <w:sz w:val="20"/>
                <w:szCs w:val="20"/>
                <w:lang w:val="sr-Cyrl-CS"/>
              </w:rPr>
            </w:pPr>
            <w:r>
              <w:rPr>
                <w:rFonts w:ascii="Tahoma" w:hAnsi="Tahoma" w:cs="Tahoma"/>
                <w:sz w:val="20"/>
                <w:szCs w:val="20"/>
                <w:lang w:val="sr-Cyrl-CS"/>
              </w:rPr>
              <w:t>304,811.60</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7</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lang w:val="sr-Cyrl-CS"/>
              </w:rPr>
            </w:pPr>
            <w:r w:rsidRPr="006064AE">
              <w:rPr>
                <w:rFonts w:ascii="Tahoma" w:hAnsi="Tahoma" w:cs="Tahoma"/>
                <w:sz w:val="20"/>
                <w:szCs w:val="20"/>
                <w:lang w:val="sr-Cyrl-CS"/>
              </w:rPr>
              <w:t>552</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lang w:val="sr-Cyrl-CS"/>
              </w:rPr>
            </w:pPr>
            <w:r w:rsidRPr="006064AE">
              <w:rPr>
                <w:rFonts w:ascii="Tahoma" w:hAnsi="Tahoma" w:cs="Tahoma"/>
                <w:sz w:val="20"/>
                <w:szCs w:val="20"/>
                <w:lang w:val="sr-Cyrl-CS"/>
              </w:rPr>
              <w:t>Трошкови осигурања имовине</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219,376.69</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7A66C5" w:rsidRDefault="00FA4BF0" w:rsidP="001B5C79">
            <w:pPr>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lang w:val="sr-Cyrl-CS"/>
              </w:rPr>
            </w:pPr>
            <w:r w:rsidRPr="006064AE">
              <w:rPr>
                <w:rFonts w:ascii="Tahoma" w:hAnsi="Tahoma" w:cs="Tahoma"/>
                <w:sz w:val="20"/>
                <w:szCs w:val="20"/>
                <w:lang w:val="sr-Cyrl-CS"/>
              </w:rPr>
              <w:t>553</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lang w:val="sr-Cyrl-CS"/>
              </w:rPr>
            </w:pPr>
            <w:r w:rsidRPr="006064AE">
              <w:rPr>
                <w:rFonts w:ascii="Tahoma" w:hAnsi="Tahoma" w:cs="Tahoma"/>
                <w:sz w:val="20"/>
                <w:szCs w:val="20"/>
                <w:lang w:val="sr-Cyrl-CS"/>
              </w:rPr>
              <w:t>Трошкови платног промета</w:t>
            </w:r>
            <w:r>
              <w:rPr>
                <w:rFonts w:ascii="Tahoma" w:hAnsi="Tahoma" w:cs="Tahoma"/>
                <w:sz w:val="20"/>
                <w:szCs w:val="20"/>
                <w:lang w:val="sr-Cyrl-CS"/>
              </w:rPr>
              <w:t xml:space="preserve"> и банкарских услуга</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77,377.08</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Default="00FA4BF0" w:rsidP="001B5C79">
            <w:pPr>
              <w:jc w:val="center"/>
              <w:rPr>
                <w:rFonts w:ascii="Tahoma" w:hAnsi="Tahoma" w:cs="Tahoma"/>
                <w:sz w:val="20"/>
                <w:szCs w:val="20"/>
              </w:rPr>
            </w:pPr>
            <w:r>
              <w:rPr>
                <w:rFonts w:ascii="Tahoma" w:hAnsi="Tahoma" w:cs="Tahoma"/>
                <w:sz w:val="20"/>
                <w:szCs w:val="20"/>
              </w:rPr>
              <w:t>19</w:t>
            </w:r>
          </w:p>
        </w:tc>
        <w:tc>
          <w:tcPr>
            <w:tcW w:w="1764" w:type="dxa"/>
            <w:tcBorders>
              <w:top w:val="nil"/>
              <w:left w:val="nil"/>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rPr>
            </w:pPr>
            <w:r>
              <w:rPr>
                <w:rFonts w:ascii="Tahoma" w:hAnsi="Tahoma" w:cs="Tahoma"/>
                <w:sz w:val="20"/>
                <w:szCs w:val="20"/>
              </w:rPr>
              <w:t>554</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lang w:val="sr-Cyrl-CS"/>
              </w:rPr>
            </w:pPr>
            <w:r>
              <w:rPr>
                <w:rFonts w:ascii="Tahoma" w:hAnsi="Tahoma" w:cs="Tahoma"/>
                <w:sz w:val="20"/>
                <w:szCs w:val="20"/>
                <w:lang w:val="sr-Cyrl-CS"/>
              </w:rPr>
              <w:t>Трошкови чланарина</w:t>
            </w:r>
          </w:p>
        </w:tc>
        <w:tc>
          <w:tcPr>
            <w:tcW w:w="1890" w:type="dxa"/>
            <w:tcBorders>
              <w:top w:val="nil"/>
              <w:left w:val="nil"/>
              <w:bottom w:val="single" w:sz="4" w:space="0" w:color="auto"/>
              <w:right w:val="single" w:sz="4" w:space="0" w:color="auto"/>
            </w:tcBorders>
            <w:shd w:val="clear" w:color="auto" w:fill="auto"/>
            <w:noWrap/>
            <w:vAlign w:val="bottom"/>
          </w:tcPr>
          <w:p w:rsidR="00FA4BF0" w:rsidRDefault="00FA4BF0" w:rsidP="001B5C79">
            <w:pPr>
              <w:jc w:val="right"/>
              <w:rPr>
                <w:rFonts w:ascii="Tahoma" w:hAnsi="Tahoma" w:cs="Tahoma"/>
                <w:sz w:val="20"/>
                <w:szCs w:val="20"/>
                <w:lang w:val="sr-Cyrl-CS"/>
              </w:rPr>
            </w:pPr>
            <w:r>
              <w:rPr>
                <w:rFonts w:ascii="Tahoma" w:hAnsi="Tahoma" w:cs="Tahoma"/>
                <w:sz w:val="20"/>
                <w:szCs w:val="20"/>
                <w:lang w:val="sr-Cyrl-CS"/>
              </w:rPr>
              <w:t>288,786.00</w:t>
            </w:r>
          </w:p>
        </w:tc>
      </w:tr>
      <w:tr w:rsidR="00FA4BF0" w:rsidRPr="00514806"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962529" w:rsidRDefault="00FA4BF0" w:rsidP="001B5C79">
            <w:pPr>
              <w:jc w:val="center"/>
              <w:rPr>
                <w:rFonts w:ascii="Tahoma" w:hAnsi="Tahoma" w:cs="Tahoma"/>
                <w:sz w:val="20"/>
                <w:szCs w:val="20"/>
                <w:lang w:val="sr-Cyrl-CS"/>
              </w:rPr>
            </w:pPr>
            <w:r>
              <w:rPr>
                <w:rFonts w:ascii="Tahoma" w:hAnsi="Tahoma" w:cs="Tahoma"/>
                <w:sz w:val="20"/>
                <w:szCs w:val="20"/>
                <w:lang w:val="sr-Cyrl-CS"/>
              </w:rPr>
              <w:t>20</w:t>
            </w:r>
          </w:p>
        </w:tc>
        <w:tc>
          <w:tcPr>
            <w:tcW w:w="1764"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center"/>
              <w:rPr>
                <w:rFonts w:ascii="Tahoma" w:hAnsi="Tahoma" w:cs="Tahoma"/>
                <w:sz w:val="20"/>
                <w:szCs w:val="20"/>
                <w:lang w:val="sr-Cyrl-CS"/>
              </w:rPr>
            </w:pPr>
            <w:r w:rsidRPr="006064AE">
              <w:rPr>
                <w:rFonts w:ascii="Tahoma" w:hAnsi="Tahoma" w:cs="Tahoma"/>
                <w:sz w:val="20"/>
                <w:szCs w:val="20"/>
                <w:lang w:val="sr-Cyrl-CS"/>
              </w:rPr>
              <w:t>555</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lang w:val="sr-Cyrl-CS"/>
              </w:rPr>
            </w:pPr>
            <w:r>
              <w:rPr>
                <w:rFonts w:ascii="Tahoma" w:hAnsi="Tahoma" w:cs="Tahoma"/>
                <w:sz w:val="20"/>
                <w:szCs w:val="20"/>
                <w:lang w:val="sr-Cyrl-CS"/>
              </w:rPr>
              <w:t>Накн. за грађ. зем. и п</w:t>
            </w:r>
            <w:r w:rsidRPr="006064AE">
              <w:rPr>
                <w:rFonts w:ascii="Tahoma" w:hAnsi="Tahoma" w:cs="Tahoma"/>
                <w:sz w:val="20"/>
                <w:szCs w:val="20"/>
                <w:lang w:val="sr-Cyrl-CS"/>
              </w:rPr>
              <w:t>орези који терете трошкове</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661,217.65</w:t>
            </w:r>
          </w:p>
        </w:tc>
      </w:tr>
      <w:tr w:rsidR="00FA4BF0" w:rsidRPr="00514806"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514806" w:rsidRDefault="00FA4BF0" w:rsidP="001B5C79">
            <w:pPr>
              <w:jc w:val="center"/>
              <w:rPr>
                <w:rFonts w:ascii="Tahoma" w:hAnsi="Tahoma" w:cs="Tahoma"/>
                <w:sz w:val="20"/>
                <w:szCs w:val="20"/>
                <w:lang w:val="sr-Cyrl-CS"/>
              </w:rPr>
            </w:pPr>
            <w:r>
              <w:rPr>
                <w:rFonts w:ascii="Tahoma" w:hAnsi="Tahoma" w:cs="Tahoma"/>
                <w:sz w:val="20"/>
                <w:szCs w:val="20"/>
                <w:lang w:val="sr-Cyrl-CS"/>
              </w:rPr>
              <w:t>21</w:t>
            </w:r>
          </w:p>
        </w:tc>
        <w:tc>
          <w:tcPr>
            <w:tcW w:w="1764" w:type="dxa"/>
            <w:tcBorders>
              <w:top w:val="nil"/>
              <w:left w:val="nil"/>
              <w:bottom w:val="single" w:sz="4" w:space="0" w:color="auto"/>
              <w:right w:val="single" w:sz="4" w:space="0" w:color="auto"/>
            </w:tcBorders>
            <w:shd w:val="clear" w:color="auto" w:fill="auto"/>
            <w:noWrap/>
            <w:vAlign w:val="bottom"/>
          </w:tcPr>
          <w:p w:rsidR="00FA4BF0" w:rsidRPr="00514806" w:rsidRDefault="00FA4BF0" w:rsidP="001B5C79">
            <w:pPr>
              <w:jc w:val="center"/>
              <w:rPr>
                <w:rFonts w:ascii="Tahoma" w:hAnsi="Tahoma" w:cs="Tahoma"/>
                <w:sz w:val="20"/>
                <w:szCs w:val="20"/>
                <w:lang w:val="sr-Cyrl-CS"/>
              </w:rPr>
            </w:pPr>
            <w:r w:rsidRPr="00514806">
              <w:rPr>
                <w:rFonts w:ascii="Tahoma" w:hAnsi="Tahoma" w:cs="Tahoma"/>
                <w:sz w:val="20"/>
                <w:szCs w:val="20"/>
                <w:lang w:val="sr-Cyrl-CS"/>
              </w:rPr>
              <w:t>559</w:t>
            </w:r>
          </w:p>
        </w:tc>
        <w:tc>
          <w:tcPr>
            <w:tcW w:w="504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rPr>
                <w:rFonts w:ascii="Tahoma" w:hAnsi="Tahoma" w:cs="Tahoma"/>
                <w:sz w:val="20"/>
                <w:szCs w:val="20"/>
                <w:lang w:val="sr-Cyrl-CS"/>
              </w:rPr>
            </w:pPr>
            <w:r w:rsidRPr="00514806">
              <w:rPr>
                <w:rFonts w:ascii="Tahoma" w:hAnsi="Tahoma" w:cs="Tahoma"/>
                <w:sz w:val="20"/>
                <w:szCs w:val="20"/>
                <w:lang w:val="sr-Cyrl-CS"/>
              </w:rPr>
              <w:t>Ост</w:t>
            </w:r>
            <w:r w:rsidRPr="006064AE">
              <w:rPr>
                <w:rFonts w:ascii="Tahoma" w:hAnsi="Tahoma" w:cs="Tahoma"/>
                <w:sz w:val="20"/>
                <w:szCs w:val="20"/>
                <w:lang w:val="sr-Cyrl-CS"/>
              </w:rPr>
              <w:t>.</w:t>
            </w:r>
            <w:r w:rsidRPr="00514806">
              <w:rPr>
                <w:rFonts w:ascii="Tahoma" w:hAnsi="Tahoma" w:cs="Tahoma"/>
                <w:sz w:val="20"/>
                <w:szCs w:val="20"/>
                <w:lang w:val="sr-Cyrl-CS"/>
              </w:rPr>
              <w:t xml:space="preserve"> немат</w:t>
            </w:r>
            <w:r w:rsidRPr="006064AE">
              <w:rPr>
                <w:rFonts w:ascii="Tahoma" w:hAnsi="Tahoma" w:cs="Tahoma"/>
                <w:sz w:val="20"/>
                <w:szCs w:val="20"/>
                <w:lang w:val="sr-Cyrl-CS"/>
              </w:rPr>
              <w:t>. т</w:t>
            </w:r>
            <w:r w:rsidRPr="00514806">
              <w:rPr>
                <w:rFonts w:ascii="Tahoma" w:hAnsi="Tahoma" w:cs="Tahoma"/>
                <w:sz w:val="20"/>
                <w:szCs w:val="20"/>
                <w:lang w:val="sr-Cyrl-CS"/>
              </w:rPr>
              <w:t>рошк</w:t>
            </w:r>
            <w:r w:rsidRPr="006064AE">
              <w:rPr>
                <w:rFonts w:ascii="Tahoma" w:hAnsi="Tahoma" w:cs="Tahoma"/>
                <w:sz w:val="20"/>
                <w:szCs w:val="20"/>
                <w:lang w:val="sr-Cyrl-CS"/>
              </w:rPr>
              <w:t xml:space="preserve">. </w:t>
            </w:r>
            <w:r>
              <w:rPr>
                <w:rFonts w:ascii="Tahoma" w:hAnsi="Tahoma" w:cs="Tahoma"/>
                <w:sz w:val="20"/>
                <w:szCs w:val="20"/>
                <w:lang w:val="sr-Cyrl-CS"/>
              </w:rPr>
              <w:t>(</w:t>
            </w:r>
            <w:r w:rsidRPr="006064AE">
              <w:rPr>
                <w:rFonts w:ascii="Tahoma" w:hAnsi="Tahoma" w:cs="Tahoma"/>
                <w:sz w:val="20"/>
                <w:szCs w:val="20"/>
                <w:lang w:val="sr-Cyrl-CS"/>
              </w:rPr>
              <w:t>админ.таксе, стручна литерат</w:t>
            </w:r>
            <w:r>
              <w:rPr>
                <w:rFonts w:ascii="Tahoma" w:hAnsi="Tahoma" w:cs="Tahoma"/>
                <w:sz w:val="20"/>
                <w:szCs w:val="20"/>
                <w:lang w:val="sr-Cyrl-CS"/>
              </w:rPr>
              <w:t>.)</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572,964.43</w:t>
            </w:r>
          </w:p>
        </w:tc>
      </w:tr>
      <w:tr w:rsidR="00FA4BF0" w:rsidRPr="00E26BA1"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514806" w:rsidRDefault="00FA4BF0" w:rsidP="001B5C79">
            <w:pPr>
              <w:jc w:val="center"/>
              <w:rPr>
                <w:rFonts w:ascii="Tahoma" w:hAnsi="Tahoma" w:cs="Tahoma"/>
                <w:sz w:val="20"/>
                <w:szCs w:val="20"/>
                <w:lang w:val="sr-Cyrl-CS"/>
              </w:rPr>
            </w:pPr>
            <w:r>
              <w:rPr>
                <w:rFonts w:ascii="Tahoma" w:hAnsi="Tahoma" w:cs="Tahoma"/>
                <w:sz w:val="20"/>
                <w:szCs w:val="20"/>
                <w:lang w:val="sr-Cyrl-CS"/>
              </w:rPr>
              <w:t>22</w:t>
            </w:r>
          </w:p>
        </w:tc>
        <w:tc>
          <w:tcPr>
            <w:tcW w:w="1764" w:type="dxa"/>
            <w:tcBorders>
              <w:top w:val="nil"/>
              <w:left w:val="nil"/>
              <w:bottom w:val="single" w:sz="4" w:space="0" w:color="auto"/>
              <w:right w:val="single" w:sz="4" w:space="0" w:color="auto"/>
            </w:tcBorders>
            <w:shd w:val="clear" w:color="auto" w:fill="auto"/>
            <w:noWrap/>
            <w:vAlign w:val="bottom"/>
          </w:tcPr>
          <w:p w:rsidR="00FA4BF0" w:rsidRPr="003F0568" w:rsidRDefault="00FA4BF0" w:rsidP="001B5C79">
            <w:pPr>
              <w:jc w:val="center"/>
              <w:rPr>
                <w:rFonts w:ascii="Tahoma" w:hAnsi="Tahoma" w:cs="Tahoma"/>
                <w:sz w:val="20"/>
                <w:szCs w:val="20"/>
                <w:lang w:val="sr-Cyrl-CS"/>
              </w:rPr>
            </w:pPr>
            <w:r w:rsidRPr="00514806">
              <w:rPr>
                <w:rFonts w:ascii="Tahoma" w:hAnsi="Tahoma" w:cs="Tahoma"/>
                <w:sz w:val="20"/>
                <w:szCs w:val="20"/>
                <w:lang w:val="sr-Cyrl-CS"/>
              </w:rPr>
              <w:t>562,563,579</w:t>
            </w:r>
            <w:r>
              <w:rPr>
                <w:rFonts w:ascii="Tahoma" w:hAnsi="Tahoma" w:cs="Tahoma"/>
                <w:sz w:val="20"/>
                <w:szCs w:val="20"/>
              </w:rPr>
              <w:t>,59</w:t>
            </w:r>
            <w:r>
              <w:rPr>
                <w:rFonts w:ascii="Tahoma" w:hAnsi="Tahoma" w:cs="Tahoma"/>
                <w:sz w:val="20"/>
                <w:szCs w:val="20"/>
                <w:lang w:val="sr-Cyrl-CS"/>
              </w:rPr>
              <w:t>2</w:t>
            </w:r>
          </w:p>
        </w:tc>
        <w:tc>
          <w:tcPr>
            <w:tcW w:w="5040" w:type="dxa"/>
            <w:tcBorders>
              <w:top w:val="nil"/>
              <w:left w:val="nil"/>
              <w:bottom w:val="single" w:sz="4" w:space="0" w:color="auto"/>
              <w:right w:val="single" w:sz="4" w:space="0" w:color="auto"/>
            </w:tcBorders>
            <w:shd w:val="clear" w:color="auto" w:fill="auto"/>
            <w:noWrap/>
            <w:vAlign w:val="bottom"/>
          </w:tcPr>
          <w:p w:rsidR="00FA4BF0" w:rsidRPr="00514806" w:rsidRDefault="00FA4BF0" w:rsidP="001B5C79">
            <w:pPr>
              <w:rPr>
                <w:rFonts w:ascii="Tahoma" w:hAnsi="Tahoma" w:cs="Tahoma"/>
                <w:sz w:val="20"/>
                <w:szCs w:val="20"/>
                <w:lang w:val="sr-Cyrl-CS"/>
              </w:rPr>
            </w:pPr>
            <w:r w:rsidRPr="00514806">
              <w:rPr>
                <w:rFonts w:ascii="Tahoma" w:hAnsi="Tahoma" w:cs="Tahoma"/>
                <w:sz w:val="20"/>
                <w:szCs w:val="20"/>
                <w:lang w:val="sr-Cyrl-CS"/>
              </w:rPr>
              <w:t>Остали трошкови</w:t>
            </w:r>
          </w:p>
        </w:tc>
        <w:tc>
          <w:tcPr>
            <w:tcW w:w="1890" w:type="dxa"/>
            <w:tcBorders>
              <w:top w:val="nil"/>
              <w:left w:val="nil"/>
              <w:bottom w:val="single" w:sz="4" w:space="0" w:color="auto"/>
              <w:right w:val="single" w:sz="4" w:space="0" w:color="auto"/>
            </w:tcBorders>
            <w:shd w:val="clear" w:color="auto" w:fill="auto"/>
            <w:noWrap/>
            <w:vAlign w:val="bottom"/>
          </w:tcPr>
          <w:p w:rsidR="00FA4BF0" w:rsidRPr="006064AE" w:rsidRDefault="00FA4BF0" w:rsidP="001B5C79">
            <w:pPr>
              <w:jc w:val="right"/>
              <w:rPr>
                <w:rFonts w:ascii="Tahoma" w:hAnsi="Tahoma" w:cs="Tahoma"/>
                <w:sz w:val="20"/>
                <w:szCs w:val="20"/>
                <w:lang w:val="sr-Cyrl-CS"/>
              </w:rPr>
            </w:pPr>
            <w:r>
              <w:rPr>
                <w:rFonts w:ascii="Tahoma" w:hAnsi="Tahoma" w:cs="Tahoma"/>
                <w:sz w:val="20"/>
                <w:szCs w:val="20"/>
                <w:lang w:val="sr-Cyrl-CS"/>
              </w:rPr>
              <w:t>313,280.44</w:t>
            </w:r>
          </w:p>
        </w:tc>
      </w:tr>
      <w:tr w:rsidR="00FA4BF0" w:rsidRPr="006064AE" w:rsidTr="001B5C79">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lang w:val="sr-Cyrl-CS"/>
              </w:rPr>
            </w:pPr>
            <w:r w:rsidRPr="001959A3">
              <w:rPr>
                <w:rFonts w:ascii="Tahoma" w:hAnsi="Tahoma" w:cs="Tahoma"/>
                <w:sz w:val="20"/>
                <w:szCs w:val="20"/>
              </w:rPr>
              <w:t> III</w:t>
            </w:r>
          </w:p>
        </w:tc>
        <w:tc>
          <w:tcPr>
            <w:tcW w:w="1764" w:type="dxa"/>
            <w:tcBorders>
              <w:top w:val="nil"/>
              <w:left w:val="nil"/>
              <w:bottom w:val="single" w:sz="4" w:space="0" w:color="auto"/>
              <w:right w:val="single" w:sz="4" w:space="0" w:color="auto"/>
            </w:tcBorders>
            <w:shd w:val="clear" w:color="auto" w:fill="auto"/>
            <w:noWrap/>
            <w:vAlign w:val="bottom"/>
          </w:tcPr>
          <w:p w:rsidR="00FA4BF0" w:rsidRPr="001959A3" w:rsidRDefault="00FA4BF0" w:rsidP="001B5C79">
            <w:pPr>
              <w:jc w:val="center"/>
              <w:rPr>
                <w:rFonts w:ascii="Tahoma" w:hAnsi="Tahoma" w:cs="Tahoma"/>
                <w:sz w:val="20"/>
                <w:szCs w:val="20"/>
                <w:lang w:val="sr-Cyrl-CS"/>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FA4BF0" w:rsidRPr="001959A3" w:rsidRDefault="00FA4BF0" w:rsidP="001B5C79">
            <w:pPr>
              <w:rPr>
                <w:rFonts w:ascii="Tahoma" w:hAnsi="Tahoma" w:cs="Tahoma"/>
                <w:sz w:val="20"/>
                <w:szCs w:val="20"/>
                <w:lang w:val="sr-Cyrl-CS"/>
              </w:rPr>
            </w:pPr>
            <w:r>
              <w:rPr>
                <w:rFonts w:ascii="Tahoma" w:hAnsi="Tahoma" w:cs="Tahoma"/>
                <w:sz w:val="20"/>
                <w:szCs w:val="20"/>
                <w:lang w:val="sr-Cyrl-CS"/>
              </w:rPr>
              <w:t>Разлика прихода и расхода (вишак прихода)</w:t>
            </w:r>
          </w:p>
        </w:tc>
        <w:tc>
          <w:tcPr>
            <w:tcW w:w="1890" w:type="dxa"/>
            <w:tcBorders>
              <w:top w:val="nil"/>
              <w:left w:val="nil"/>
              <w:bottom w:val="single" w:sz="4" w:space="0" w:color="auto"/>
              <w:right w:val="single" w:sz="4" w:space="0" w:color="auto"/>
            </w:tcBorders>
            <w:shd w:val="clear" w:color="auto" w:fill="auto"/>
            <w:noWrap/>
            <w:vAlign w:val="bottom"/>
          </w:tcPr>
          <w:p w:rsidR="00FA4BF0" w:rsidRPr="001959A3" w:rsidRDefault="00FA4BF0" w:rsidP="001B5C79">
            <w:pPr>
              <w:jc w:val="right"/>
              <w:rPr>
                <w:rFonts w:ascii="Tahoma" w:hAnsi="Tahoma" w:cs="Tahoma"/>
                <w:sz w:val="20"/>
                <w:szCs w:val="20"/>
                <w:lang w:val="sr-Cyrl-CS"/>
              </w:rPr>
            </w:pPr>
            <w:r>
              <w:rPr>
                <w:rFonts w:ascii="Tahoma" w:hAnsi="Tahoma" w:cs="Tahoma"/>
                <w:sz w:val="20"/>
                <w:szCs w:val="20"/>
                <w:lang w:val="sr-Cyrl-CS"/>
              </w:rPr>
              <w:t>1,188,876.04</w:t>
            </w:r>
          </w:p>
        </w:tc>
      </w:tr>
    </w:tbl>
    <w:p w:rsidR="00FA4BF0" w:rsidRPr="006064AE" w:rsidRDefault="00FA4BF0" w:rsidP="00FA4BF0">
      <w:pPr>
        <w:spacing w:line="240" w:lineRule="exact"/>
        <w:jc w:val="center"/>
        <w:rPr>
          <w:lang w:val="sr-Cyrl-CS"/>
        </w:rPr>
      </w:pPr>
    </w:p>
    <w:p w:rsidR="00FA4BF0" w:rsidRPr="006064AE" w:rsidRDefault="00FA4BF0" w:rsidP="00FA4BF0">
      <w:pPr>
        <w:spacing w:line="240" w:lineRule="exact"/>
        <w:jc w:val="center"/>
        <w:rPr>
          <w:lang w:val="sr-Cyrl-CS"/>
        </w:rPr>
      </w:pPr>
    </w:p>
    <w:p w:rsidR="00FA4BF0" w:rsidRDefault="00FA4BF0" w:rsidP="00FA4BF0">
      <w:pPr>
        <w:pStyle w:val="ListParagraph"/>
        <w:spacing w:before="60" w:line="240" w:lineRule="exact"/>
        <w:rPr>
          <w:lang w:val="sr-Cyrl-CS"/>
        </w:rPr>
      </w:pPr>
    </w:p>
    <w:p w:rsidR="00FA4BF0" w:rsidRDefault="00FA4BF0" w:rsidP="00FA4BF0">
      <w:pPr>
        <w:pStyle w:val="ListParagraph"/>
        <w:numPr>
          <w:ilvl w:val="0"/>
          <w:numId w:val="6"/>
        </w:numPr>
        <w:spacing w:before="60" w:line="240" w:lineRule="exact"/>
        <w:contextualSpacing w:val="0"/>
        <w:jc w:val="both"/>
        <w:rPr>
          <w:lang w:val="sr-Cyrl-CS"/>
        </w:rPr>
      </w:pPr>
      <w:r>
        <w:rPr>
          <w:lang w:val="sr-Cyrl-CS"/>
        </w:rPr>
        <w:t>Утврђени предлог Извештаја о финансијском пословању Коморе за 201</w:t>
      </w:r>
      <w:r>
        <w:t>4</w:t>
      </w:r>
      <w:r>
        <w:rPr>
          <w:lang w:val="sr-Cyrl-CS"/>
        </w:rPr>
        <w:t>. годину доставити Скупштини Коморе на усвајање.</w:t>
      </w:r>
    </w:p>
    <w:p w:rsidR="00FA4BF0" w:rsidRDefault="00FA4BF0" w:rsidP="00FA4BF0">
      <w:pPr>
        <w:pStyle w:val="ListParagraph"/>
        <w:spacing w:before="60" w:line="240" w:lineRule="exact"/>
        <w:ind w:left="1080"/>
        <w:rPr>
          <w:lang w:val="sr-Cyrl-CS"/>
        </w:rPr>
      </w:pPr>
    </w:p>
    <w:p w:rsidR="00FA4BF0" w:rsidRDefault="00FA4BF0" w:rsidP="00FA4BF0">
      <w:pPr>
        <w:ind w:firstLine="720"/>
        <w:jc w:val="both"/>
        <w:rPr>
          <w:lang w:val="sr-Cyrl-CS"/>
        </w:rPr>
      </w:pPr>
    </w:p>
    <w:p w:rsidR="00FA4BF0" w:rsidRDefault="00FA4BF0" w:rsidP="00FA4BF0">
      <w:pPr>
        <w:ind w:firstLine="720"/>
        <w:jc w:val="both"/>
      </w:pPr>
      <w:r>
        <w:t>ТАЧКА 4.</w:t>
      </w:r>
    </w:p>
    <w:p w:rsidR="00FA4BF0" w:rsidRDefault="00FA4BF0" w:rsidP="00FA4BF0">
      <w:pPr>
        <w:ind w:firstLine="720"/>
        <w:jc w:val="both"/>
      </w:pPr>
    </w:p>
    <w:p w:rsidR="00FA4BF0" w:rsidRDefault="00FA4BF0" w:rsidP="00FA4BF0">
      <w:pPr>
        <w:ind w:firstLine="720"/>
        <w:jc w:val="both"/>
      </w:pPr>
      <w:r>
        <w:t xml:space="preserve">Говорећи о предлогу  Плана рада Коморе за 2015. годину,  Драган  Морача нагласио је да ће и у овој години најзначајнија активност бити сарадња са Министарством здравља и Републичким фондом за здравствено осигурање, као и израда анализа финансијског пословања здравствених установа те указивање на најновије трендове у здравству. Сарадња са установама је за Комору веома значајна и у том смислу се увек излази у сусрет питањима која се из њих упућују. То је нпр. статус неуговорених радника и положај стоматологије, а има назнака да ће се у овој години системски решити проблем финансирања стоматолошких служби. Затим, секретар Коморе констатовао је да су часопис „Здравствена заштита“ и Билтен, као интерно гласило, солидно заступљени у здравственим установама. Међународна сарадња ће се наставити, као и два годишња саветовања за наше чланице, са најважнијим и актуелним темама за стручне раднике, али и за директоре. </w:t>
      </w:r>
    </w:p>
    <w:p w:rsidR="00FA4BF0" w:rsidRDefault="00FA4BF0" w:rsidP="00FA4BF0">
      <w:pPr>
        <w:ind w:firstLine="720"/>
        <w:jc w:val="both"/>
      </w:pPr>
      <w:r>
        <w:t>Проф. Константинидис изјавио је да треба свакако поновити и у овој години иницијативу Коморе за измену Закона о буџетском систему, како би сопствена средства остала на располагању здравственим установама. Легитиман је интерес да то уђе у Закон и да буде обавезујуће, а не да зависи од нечије воље. Комора је за то већ добила подршку од Министарства здравља и РФЗО. Председник Управног одбора закључио је ову тачку дневног реда залагањем да Комора у целости буде посвећена систему здравствене заштите, а не дневној политици, што је наишло на одобравање присутних.</w:t>
      </w:r>
    </w:p>
    <w:p w:rsidR="00FA4BF0" w:rsidRDefault="00FA4BF0" w:rsidP="00FA4BF0">
      <w:pPr>
        <w:ind w:firstLine="720"/>
        <w:jc w:val="both"/>
      </w:pPr>
      <w:r>
        <w:t>Управни одбор је затим једногласно донео следећу:</w:t>
      </w:r>
    </w:p>
    <w:p w:rsidR="00FA4BF0" w:rsidRDefault="00FA4BF0" w:rsidP="00FA4BF0">
      <w:pPr>
        <w:ind w:firstLine="720"/>
        <w:jc w:val="both"/>
      </w:pPr>
    </w:p>
    <w:p w:rsidR="00FA4BF0" w:rsidRPr="00940EA0" w:rsidRDefault="00FA4BF0" w:rsidP="00FA4BF0">
      <w:pPr>
        <w:spacing w:before="60" w:line="240" w:lineRule="exact"/>
        <w:jc w:val="center"/>
        <w:rPr>
          <w:b/>
          <w:bCs/>
          <w:lang w:val="sr-Cyrl-CS"/>
        </w:rPr>
      </w:pPr>
      <w:r w:rsidRPr="00940EA0">
        <w:rPr>
          <w:b/>
          <w:bCs/>
          <w:lang w:val="sr-Cyrl-CS"/>
        </w:rPr>
        <w:t>ОДЛУКУ</w:t>
      </w:r>
    </w:p>
    <w:p w:rsidR="00FA4BF0" w:rsidRDefault="00FA4BF0" w:rsidP="00FA4BF0">
      <w:pPr>
        <w:spacing w:before="60" w:line="240" w:lineRule="exact"/>
        <w:jc w:val="both"/>
        <w:rPr>
          <w:lang w:val="sr-Cyrl-CS"/>
        </w:rPr>
      </w:pPr>
    </w:p>
    <w:p w:rsidR="00FA4BF0" w:rsidRDefault="00FA4BF0" w:rsidP="00FA4BF0">
      <w:pPr>
        <w:pStyle w:val="ListParagraph"/>
        <w:numPr>
          <w:ilvl w:val="0"/>
          <w:numId w:val="7"/>
        </w:numPr>
        <w:spacing w:before="60" w:line="240" w:lineRule="exact"/>
        <w:contextualSpacing w:val="0"/>
        <w:jc w:val="both"/>
        <w:rPr>
          <w:lang w:val="sr-Cyrl-CS"/>
        </w:rPr>
      </w:pPr>
      <w:r>
        <w:rPr>
          <w:lang w:val="sr-Cyrl-CS"/>
        </w:rPr>
        <w:t>Утврђује се предлог Плана рада Коморе здравствених установа Србије за 201</w:t>
      </w:r>
      <w:r>
        <w:t>5</w:t>
      </w:r>
      <w:r>
        <w:rPr>
          <w:lang w:val="sr-Cyrl-CS"/>
        </w:rPr>
        <w:t>. годину.</w:t>
      </w:r>
    </w:p>
    <w:p w:rsidR="00FA4BF0" w:rsidRDefault="00FA4BF0" w:rsidP="00FA4BF0">
      <w:pPr>
        <w:pStyle w:val="ListParagraph"/>
        <w:numPr>
          <w:ilvl w:val="0"/>
          <w:numId w:val="7"/>
        </w:numPr>
        <w:spacing w:before="60" w:line="240" w:lineRule="exact"/>
        <w:contextualSpacing w:val="0"/>
        <w:jc w:val="both"/>
        <w:rPr>
          <w:lang w:val="sr-Cyrl-CS"/>
        </w:rPr>
      </w:pPr>
      <w:r>
        <w:rPr>
          <w:lang w:val="sr-Cyrl-CS"/>
        </w:rPr>
        <w:t>Утврђени предлог Плана рада Коморе за 201</w:t>
      </w:r>
      <w:r>
        <w:t>5</w:t>
      </w:r>
      <w:r>
        <w:rPr>
          <w:lang w:val="sr-Cyrl-CS"/>
        </w:rPr>
        <w:t>. годину доставити Скупштини Коморе на усвајање.</w:t>
      </w:r>
    </w:p>
    <w:p w:rsidR="00FA4BF0" w:rsidRDefault="00FA4BF0" w:rsidP="00FA4BF0">
      <w:pPr>
        <w:pStyle w:val="ListParagraph"/>
        <w:numPr>
          <w:ilvl w:val="0"/>
          <w:numId w:val="7"/>
        </w:numPr>
        <w:spacing w:before="60" w:line="240" w:lineRule="exact"/>
        <w:contextualSpacing w:val="0"/>
        <w:jc w:val="both"/>
        <w:rPr>
          <w:lang w:val="sr-Cyrl-CS"/>
        </w:rPr>
      </w:pPr>
      <w:r>
        <w:rPr>
          <w:lang w:val="sr-Cyrl-CS"/>
        </w:rPr>
        <w:t>Утврђени предлог Плана  рада  Коморе за 201</w:t>
      </w:r>
      <w:r>
        <w:t>5</w:t>
      </w:r>
      <w:r>
        <w:rPr>
          <w:lang w:val="sr-Cyrl-CS"/>
        </w:rPr>
        <w:t xml:space="preserve">. годину прилаже се уз Одлуку  и чини њен саставни део. </w:t>
      </w:r>
    </w:p>
    <w:p w:rsidR="00FA4BF0" w:rsidRDefault="00FA4BF0" w:rsidP="00FA4BF0">
      <w:pPr>
        <w:ind w:firstLine="720"/>
      </w:pPr>
      <w:r>
        <w:lastRenderedPageBreak/>
        <w:t xml:space="preserve">ТАЧКЕ 5. и 6. </w:t>
      </w:r>
    </w:p>
    <w:p w:rsidR="00FA4BF0" w:rsidRDefault="00FA4BF0" w:rsidP="00FA4BF0">
      <w:pPr>
        <w:ind w:firstLine="720"/>
      </w:pPr>
    </w:p>
    <w:p w:rsidR="00FA4BF0" w:rsidRDefault="00FA4BF0" w:rsidP="00FA4BF0">
      <w:pPr>
        <w:ind w:firstLine="720"/>
        <w:jc w:val="both"/>
      </w:pPr>
      <w:r>
        <w:t xml:space="preserve">Ове тачке дневног реда обједињено је изложио секретар Коморе Драган Морача јер је тачка 5. предуслов за тачку 6. Поред мера штедње у 2015. години, потребно је и да се вишак прихода у 2014. години распореди за покриће пословања у 2015. години. </w:t>
      </w:r>
    </w:p>
    <w:p w:rsidR="00FA4BF0" w:rsidRDefault="00FA4BF0" w:rsidP="00FA4BF0">
      <w:pPr>
        <w:ind w:firstLine="720"/>
        <w:jc w:val="both"/>
      </w:pPr>
      <w:r>
        <w:t>Управни одбор затим је једногласно донео следећу:</w:t>
      </w:r>
    </w:p>
    <w:p w:rsidR="00FA4BF0" w:rsidRDefault="00FA4BF0" w:rsidP="00FA4BF0">
      <w:pPr>
        <w:ind w:firstLine="720"/>
        <w:jc w:val="both"/>
      </w:pPr>
    </w:p>
    <w:p w:rsidR="00FA4BF0" w:rsidRDefault="00FA4BF0" w:rsidP="00FA4BF0">
      <w:pPr>
        <w:spacing w:before="60" w:line="240" w:lineRule="exact"/>
        <w:jc w:val="center"/>
        <w:rPr>
          <w:b/>
          <w:bCs/>
          <w:lang w:val="sr-Cyrl-CS"/>
        </w:rPr>
      </w:pPr>
      <w:r>
        <w:rPr>
          <w:b/>
          <w:bCs/>
          <w:lang w:val="sr-Cyrl-CS"/>
        </w:rPr>
        <w:t xml:space="preserve">ОДЛУКУ </w:t>
      </w:r>
    </w:p>
    <w:p w:rsidR="00FA4BF0" w:rsidRDefault="00FA4BF0" w:rsidP="00FA4BF0">
      <w:pPr>
        <w:spacing w:before="60" w:line="240" w:lineRule="exact"/>
        <w:jc w:val="center"/>
        <w:rPr>
          <w:b/>
          <w:bCs/>
          <w:lang w:val="sr-Cyrl-CS"/>
        </w:rPr>
      </w:pPr>
      <w:r>
        <w:rPr>
          <w:b/>
          <w:bCs/>
          <w:lang w:val="sr-Cyrl-CS"/>
        </w:rPr>
        <w:t>о распо</w:t>
      </w:r>
      <w:r w:rsidRPr="006F2FDB">
        <w:rPr>
          <w:b/>
          <w:bCs/>
          <w:lang w:val="sr-Cyrl-CS"/>
        </w:rPr>
        <w:t>ређивању вишка прихода над расходима оствареног у 2014.</w:t>
      </w:r>
      <w:r>
        <w:rPr>
          <w:b/>
          <w:bCs/>
          <w:lang w:val="sr-Cyrl-CS"/>
        </w:rPr>
        <w:t xml:space="preserve"> </w:t>
      </w:r>
      <w:r w:rsidRPr="006F2FDB">
        <w:rPr>
          <w:b/>
          <w:bCs/>
          <w:lang w:val="sr-Cyrl-CS"/>
        </w:rPr>
        <w:t>години</w:t>
      </w:r>
    </w:p>
    <w:p w:rsidR="00FA4BF0" w:rsidRDefault="00FA4BF0" w:rsidP="00FA4BF0">
      <w:pPr>
        <w:spacing w:before="60" w:line="240" w:lineRule="exact"/>
        <w:ind w:left="720"/>
        <w:rPr>
          <w:lang w:val="en-US"/>
        </w:rPr>
      </w:pPr>
    </w:p>
    <w:p w:rsidR="00FA4BF0" w:rsidRPr="002B3531" w:rsidRDefault="00FA4BF0" w:rsidP="00FA4BF0">
      <w:pPr>
        <w:spacing w:before="60" w:line="240" w:lineRule="exact"/>
        <w:ind w:left="720"/>
        <w:rPr>
          <w:lang w:val="en-US"/>
        </w:rPr>
      </w:pPr>
    </w:p>
    <w:p w:rsidR="00FA4BF0" w:rsidRPr="002B3531" w:rsidRDefault="00FA4BF0" w:rsidP="00FA4BF0">
      <w:pPr>
        <w:pStyle w:val="ListParagraph"/>
        <w:numPr>
          <w:ilvl w:val="0"/>
          <w:numId w:val="8"/>
        </w:numPr>
        <w:spacing w:before="60" w:line="240" w:lineRule="exact"/>
        <w:contextualSpacing w:val="0"/>
        <w:jc w:val="both"/>
        <w:rPr>
          <w:lang w:val="sr-Cyrl-CS"/>
        </w:rPr>
      </w:pPr>
      <w:r w:rsidRPr="00FF204E">
        <w:rPr>
          <w:lang w:val="sr-Cyrl-CS"/>
        </w:rPr>
        <w:t xml:space="preserve">Вишак прихода над расходима </w:t>
      </w:r>
      <w:r>
        <w:t>у износу од 1.188.876,04 динара</w:t>
      </w:r>
      <w:r w:rsidRPr="00FF204E">
        <w:rPr>
          <w:lang w:val="sr-Cyrl-CS"/>
        </w:rPr>
        <w:t>, остварен у 2014. години, распоређује се за покриће трошкова пословања у 2015. години.</w:t>
      </w:r>
    </w:p>
    <w:p w:rsidR="00FA4BF0" w:rsidRPr="00FF204E" w:rsidRDefault="00FA4BF0" w:rsidP="00FA4BF0">
      <w:pPr>
        <w:pStyle w:val="ListParagraph"/>
        <w:spacing w:before="60" w:line="240" w:lineRule="exact"/>
        <w:ind w:left="1080"/>
        <w:rPr>
          <w:lang w:val="sr-Cyrl-CS"/>
        </w:rPr>
      </w:pPr>
    </w:p>
    <w:p w:rsidR="00FA4BF0" w:rsidRPr="007E7C5D" w:rsidRDefault="00FA4BF0" w:rsidP="00FA4BF0">
      <w:pPr>
        <w:pStyle w:val="ListParagraph"/>
        <w:numPr>
          <w:ilvl w:val="0"/>
          <w:numId w:val="8"/>
        </w:numPr>
        <w:spacing w:before="60" w:line="240" w:lineRule="exact"/>
        <w:contextualSpacing w:val="0"/>
        <w:jc w:val="both"/>
        <w:rPr>
          <w:lang w:val="sr-Cyrl-CS"/>
        </w:rPr>
      </w:pPr>
      <w:r>
        <w:t>Секретар Коморе обезбедиће спровођење ове одлуке.</w:t>
      </w:r>
    </w:p>
    <w:p w:rsidR="00FA4BF0" w:rsidRPr="007E7C5D" w:rsidRDefault="00FA4BF0" w:rsidP="00FA4BF0">
      <w:pPr>
        <w:pStyle w:val="ListParagraph"/>
        <w:rPr>
          <w:lang w:val="sr-Cyrl-CS"/>
        </w:rPr>
      </w:pPr>
    </w:p>
    <w:p w:rsidR="00FA4BF0" w:rsidRDefault="00FA4BF0" w:rsidP="00FA4BF0">
      <w:pPr>
        <w:spacing w:before="60" w:line="240" w:lineRule="exact"/>
        <w:ind w:firstLine="720"/>
        <w:jc w:val="both"/>
        <w:rPr>
          <w:lang w:val="sr-Cyrl-CS"/>
        </w:rPr>
      </w:pPr>
      <w:r>
        <w:rPr>
          <w:lang w:val="sr-Cyrl-CS"/>
        </w:rPr>
        <w:t xml:space="preserve">После тога, Драган Морача истакнуо је да су планирани приходи мањи за 10%, што номинално износи 4 милиона динара, а уколико дође до смањења запослених у здравству, још више ће се смањивати. При томе, сви трошкови су исти или мањи. Постоји један број установа које не плаћају члански допринос или га плаћају нередовно, а то је услов за успешан рад Коморе. Секретар сматра да је важно да чланови Управног одбора и комисија буду на првом месту и по активности и по измиривању обавеза. Затим је најавио седницу Кадровске комисије Скупштине Коморе, која треба да предложи нову одлуку о саставу Управног одбора. Ту се не очекују драматичне промене, у односу на досадашњи састав. Водиће се рачуна о присуствовању седницама у протеклом периоду, о извршавању обавеза, као и о трансформацији преосталих здравствених центара. Драган Морача закључио је како се нада да ће се предлог Финансијског плана Коморе за 2015. годину, уз мере штедње, успешно извршити.  </w:t>
      </w:r>
    </w:p>
    <w:p w:rsidR="00FA4BF0" w:rsidRDefault="00FA4BF0" w:rsidP="00FA4BF0">
      <w:pPr>
        <w:spacing w:before="60" w:line="240" w:lineRule="exact"/>
        <w:ind w:firstLine="720"/>
        <w:jc w:val="both"/>
        <w:rPr>
          <w:lang w:val="sr-Cyrl-CS"/>
        </w:rPr>
      </w:pPr>
      <w:r>
        <w:rPr>
          <w:lang w:val="sr-Cyrl-CS"/>
        </w:rPr>
        <w:t>Председник Управног одбора нагласио је да чланарина јесте заједничка обавеза и приметио да се смањује број запослених у Стручној служби Коморе.</w:t>
      </w:r>
    </w:p>
    <w:p w:rsidR="00FA4BF0" w:rsidRDefault="00FA4BF0" w:rsidP="00FA4BF0">
      <w:pPr>
        <w:spacing w:before="60" w:line="240" w:lineRule="exact"/>
        <w:ind w:firstLine="720"/>
        <w:jc w:val="both"/>
        <w:rPr>
          <w:lang w:val="sr-Cyrl-CS"/>
        </w:rPr>
      </w:pPr>
      <w:r>
        <w:rPr>
          <w:lang w:val="sr-Cyrl-CS"/>
        </w:rPr>
        <w:t>Чланови Управног одбора затим су једногласно донели следећу:</w:t>
      </w:r>
    </w:p>
    <w:p w:rsidR="00FA4BF0" w:rsidRDefault="00FA4BF0" w:rsidP="00FA4BF0">
      <w:pPr>
        <w:spacing w:before="60" w:line="240" w:lineRule="exact"/>
        <w:ind w:firstLine="720"/>
        <w:jc w:val="both"/>
        <w:rPr>
          <w:lang w:val="sr-Cyrl-CS"/>
        </w:rPr>
      </w:pPr>
    </w:p>
    <w:p w:rsidR="00FA4BF0" w:rsidRPr="00940EA0" w:rsidRDefault="00FA4BF0" w:rsidP="00FA4BF0">
      <w:pPr>
        <w:spacing w:before="60" w:line="240" w:lineRule="exact"/>
        <w:jc w:val="center"/>
        <w:rPr>
          <w:b/>
          <w:bCs/>
          <w:lang w:val="sr-Cyrl-CS"/>
        </w:rPr>
      </w:pPr>
      <w:r w:rsidRPr="00940EA0">
        <w:rPr>
          <w:b/>
          <w:bCs/>
          <w:lang w:val="sr-Cyrl-CS"/>
        </w:rPr>
        <w:t>ОДЛУКУ</w:t>
      </w:r>
    </w:p>
    <w:p w:rsidR="00FA4BF0" w:rsidRDefault="00FA4BF0" w:rsidP="00FA4BF0">
      <w:pPr>
        <w:spacing w:before="60" w:line="240" w:lineRule="exact"/>
        <w:jc w:val="both"/>
        <w:rPr>
          <w:lang w:val="sr-Cyrl-CS"/>
        </w:rPr>
      </w:pPr>
    </w:p>
    <w:p w:rsidR="00FA4BF0" w:rsidRPr="00ED6203" w:rsidRDefault="00FA4BF0" w:rsidP="00FA4BF0">
      <w:pPr>
        <w:pStyle w:val="ListParagraph"/>
        <w:numPr>
          <w:ilvl w:val="0"/>
          <w:numId w:val="10"/>
        </w:numPr>
        <w:spacing w:before="60" w:line="240" w:lineRule="exact"/>
        <w:jc w:val="both"/>
        <w:rPr>
          <w:lang w:val="sr-Cyrl-CS"/>
        </w:rPr>
      </w:pPr>
      <w:r w:rsidRPr="00ED6203">
        <w:rPr>
          <w:lang w:val="sr-Cyrl-CS"/>
        </w:rPr>
        <w:t>Утврђује се предлог</w:t>
      </w:r>
      <w:r>
        <w:t xml:space="preserve"> </w:t>
      </w:r>
      <w:r w:rsidRPr="00ED6203">
        <w:rPr>
          <w:lang w:val="sr-Cyrl-CS"/>
        </w:rPr>
        <w:t>Финансијског плана Коморе здравствених установа Србије за 201</w:t>
      </w:r>
      <w:r>
        <w:t>5</w:t>
      </w:r>
      <w:r w:rsidRPr="00ED6203">
        <w:rPr>
          <w:lang w:val="sr-Cyrl-CS"/>
        </w:rPr>
        <w:t>. годину</w:t>
      </w:r>
      <w:r>
        <w:t>:</w:t>
      </w:r>
    </w:p>
    <w:p w:rsidR="00FA4BF0" w:rsidRDefault="00FA4BF0" w:rsidP="00FA4BF0">
      <w:pPr>
        <w:spacing w:before="60" w:line="240" w:lineRule="exact"/>
        <w:rPr>
          <w:lang w:val="sr-Cyrl-CS"/>
        </w:rPr>
      </w:pPr>
    </w:p>
    <w:p w:rsidR="00FA4BF0" w:rsidRPr="00271B73" w:rsidRDefault="00FA4BF0" w:rsidP="00FA4BF0">
      <w:pPr>
        <w:pStyle w:val="ListParagraph"/>
        <w:spacing w:line="240" w:lineRule="exact"/>
        <w:ind w:left="7200"/>
        <w:jc w:val="center"/>
        <w:rPr>
          <w:bCs/>
          <w:lang w:val="sr-Cyrl-CS"/>
        </w:rPr>
      </w:pPr>
      <w:r>
        <w:rPr>
          <w:bCs/>
          <w:sz w:val="20"/>
          <w:szCs w:val="20"/>
          <w:lang w:val="sr-Cyrl-CS"/>
        </w:rPr>
        <w:t xml:space="preserve">-  </w:t>
      </w:r>
      <w:r w:rsidRPr="00000671">
        <w:rPr>
          <w:bCs/>
          <w:sz w:val="20"/>
          <w:szCs w:val="20"/>
          <w:lang w:val="sr-Cyrl-CS"/>
        </w:rPr>
        <w:t>Износи у динарима</w:t>
      </w:r>
      <w:r w:rsidRPr="00271B73">
        <w:rPr>
          <w:bCs/>
          <w:i/>
          <w:lang w:val="sr-Cyrl-CS"/>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722"/>
        <w:gridCol w:w="5354"/>
        <w:gridCol w:w="2301"/>
      </w:tblGrid>
      <w:tr w:rsidR="00FA4BF0" w:rsidRPr="00271B73" w:rsidTr="001B5C79">
        <w:trPr>
          <w:trHeight w:val="255"/>
          <w:jc w:val="center"/>
        </w:trPr>
        <w:tc>
          <w:tcPr>
            <w:tcW w:w="676" w:type="dxa"/>
            <w:vMerge w:val="restart"/>
            <w:shd w:val="clear" w:color="auto" w:fill="auto"/>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Ред.</w:t>
            </w:r>
            <w:r w:rsidRPr="00271B73">
              <w:rPr>
                <w:rFonts w:ascii="Tahoma" w:hAnsi="Tahoma" w:cs="Tahoma"/>
                <w:bCs/>
                <w:sz w:val="18"/>
                <w:szCs w:val="18"/>
              </w:rPr>
              <w:br/>
              <w:t>Број</w:t>
            </w:r>
          </w:p>
        </w:tc>
        <w:tc>
          <w:tcPr>
            <w:tcW w:w="1722" w:type="dxa"/>
            <w:vMerge w:val="restart"/>
            <w:shd w:val="clear" w:color="auto" w:fill="auto"/>
            <w:noWrap/>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Конто</w:t>
            </w:r>
          </w:p>
        </w:tc>
        <w:tc>
          <w:tcPr>
            <w:tcW w:w="5354" w:type="dxa"/>
            <w:vMerge w:val="restart"/>
            <w:shd w:val="clear" w:color="auto" w:fill="auto"/>
            <w:noWrap/>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Опис</w:t>
            </w:r>
          </w:p>
        </w:tc>
        <w:tc>
          <w:tcPr>
            <w:tcW w:w="2301" w:type="dxa"/>
            <w:vMerge w:val="restart"/>
            <w:shd w:val="clear" w:color="auto" w:fill="auto"/>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Планирано</w:t>
            </w:r>
            <w:r w:rsidRPr="00271B73">
              <w:rPr>
                <w:rFonts w:ascii="Tahoma" w:hAnsi="Tahoma" w:cs="Tahoma"/>
                <w:bCs/>
                <w:sz w:val="18"/>
                <w:szCs w:val="18"/>
              </w:rPr>
              <w:br/>
              <w:t>I-XII 20</w:t>
            </w:r>
            <w:r w:rsidRPr="00271B73">
              <w:rPr>
                <w:rFonts w:ascii="Tahoma" w:hAnsi="Tahoma" w:cs="Tahoma"/>
                <w:bCs/>
                <w:sz w:val="18"/>
                <w:szCs w:val="18"/>
                <w:lang w:val="sr-Cyrl-CS"/>
              </w:rPr>
              <w:t>1</w:t>
            </w:r>
            <w:r>
              <w:rPr>
                <w:rFonts w:ascii="Tahoma" w:hAnsi="Tahoma" w:cs="Tahoma"/>
                <w:bCs/>
                <w:sz w:val="18"/>
                <w:szCs w:val="18"/>
              </w:rPr>
              <w:t>5</w:t>
            </w:r>
            <w:r w:rsidRPr="00271B73">
              <w:rPr>
                <w:rFonts w:ascii="Tahoma" w:hAnsi="Tahoma" w:cs="Tahoma"/>
                <w:bCs/>
                <w:sz w:val="18"/>
                <w:szCs w:val="18"/>
              </w:rPr>
              <w:t>.</w:t>
            </w:r>
            <w:r w:rsidRPr="00271B73">
              <w:rPr>
                <w:rFonts w:ascii="Tahoma" w:hAnsi="Tahoma" w:cs="Tahoma"/>
                <w:bCs/>
                <w:sz w:val="18"/>
                <w:szCs w:val="18"/>
                <w:lang w:val="sr-Cyrl-CS"/>
              </w:rPr>
              <w:t>г</w:t>
            </w:r>
            <w:r w:rsidRPr="00271B73">
              <w:rPr>
                <w:rFonts w:ascii="Tahoma" w:hAnsi="Tahoma" w:cs="Tahoma"/>
                <w:bCs/>
                <w:sz w:val="18"/>
                <w:szCs w:val="18"/>
              </w:rPr>
              <w:t>.</w:t>
            </w:r>
          </w:p>
        </w:tc>
      </w:tr>
      <w:tr w:rsidR="00FA4BF0" w:rsidRPr="00271B73" w:rsidTr="001B5C79">
        <w:trPr>
          <w:trHeight w:val="217"/>
          <w:jc w:val="center"/>
        </w:trPr>
        <w:tc>
          <w:tcPr>
            <w:tcW w:w="676" w:type="dxa"/>
            <w:vMerge/>
            <w:shd w:val="clear" w:color="auto" w:fill="auto"/>
            <w:vAlign w:val="center"/>
          </w:tcPr>
          <w:p w:rsidR="00FA4BF0" w:rsidRPr="00271B73" w:rsidRDefault="00FA4BF0" w:rsidP="001B5C79">
            <w:pPr>
              <w:rPr>
                <w:rFonts w:ascii="Tahoma" w:hAnsi="Tahoma" w:cs="Tahoma"/>
                <w:bCs/>
                <w:sz w:val="18"/>
                <w:szCs w:val="18"/>
              </w:rPr>
            </w:pPr>
          </w:p>
        </w:tc>
        <w:tc>
          <w:tcPr>
            <w:tcW w:w="1722" w:type="dxa"/>
            <w:vMerge/>
            <w:shd w:val="clear" w:color="auto" w:fill="auto"/>
            <w:vAlign w:val="center"/>
          </w:tcPr>
          <w:p w:rsidR="00FA4BF0" w:rsidRPr="00271B73" w:rsidRDefault="00FA4BF0" w:rsidP="001B5C79">
            <w:pPr>
              <w:rPr>
                <w:rFonts w:ascii="Tahoma" w:hAnsi="Tahoma" w:cs="Tahoma"/>
                <w:bCs/>
                <w:sz w:val="18"/>
                <w:szCs w:val="18"/>
              </w:rPr>
            </w:pPr>
          </w:p>
        </w:tc>
        <w:tc>
          <w:tcPr>
            <w:tcW w:w="5354" w:type="dxa"/>
            <w:vMerge/>
            <w:shd w:val="clear" w:color="auto" w:fill="auto"/>
            <w:vAlign w:val="center"/>
          </w:tcPr>
          <w:p w:rsidR="00FA4BF0" w:rsidRPr="00271B73" w:rsidRDefault="00FA4BF0" w:rsidP="001B5C79">
            <w:pPr>
              <w:rPr>
                <w:rFonts w:ascii="Tahoma" w:hAnsi="Tahoma" w:cs="Tahoma"/>
                <w:bCs/>
                <w:sz w:val="18"/>
                <w:szCs w:val="18"/>
              </w:rPr>
            </w:pPr>
          </w:p>
        </w:tc>
        <w:tc>
          <w:tcPr>
            <w:tcW w:w="2301" w:type="dxa"/>
            <w:vMerge/>
            <w:shd w:val="clear" w:color="auto" w:fill="auto"/>
            <w:vAlign w:val="center"/>
          </w:tcPr>
          <w:p w:rsidR="00FA4BF0" w:rsidRPr="00271B73" w:rsidRDefault="00FA4BF0" w:rsidP="001B5C79">
            <w:pPr>
              <w:rPr>
                <w:rFonts w:ascii="Tahoma" w:hAnsi="Tahoma" w:cs="Tahoma"/>
                <w:bCs/>
                <w:sz w:val="18"/>
                <w:szCs w:val="18"/>
              </w:rPr>
            </w:pPr>
          </w:p>
        </w:tc>
      </w:tr>
      <w:tr w:rsidR="00FA4BF0" w:rsidRPr="00271B73" w:rsidTr="001B5C79">
        <w:trPr>
          <w:trHeight w:val="270"/>
          <w:jc w:val="center"/>
        </w:trPr>
        <w:tc>
          <w:tcPr>
            <w:tcW w:w="676" w:type="dxa"/>
            <w:shd w:val="clear" w:color="auto" w:fill="auto"/>
            <w:noWrap/>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1</w:t>
            </w:r>
          </w:p>
        </w:tc>
        <w:tc>
          <w:tcPr>
            <w:tcW w:w="1722" w:type="dxa"/>
            <w:shd w:val="clear" w:color="auto" w:fill="auto"/>
            <w:noWrap/>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2</w:t>
            </w:r>
          </w:p>
        </w:tc>
        <w:tc>
          <w:tcPr>
            <w:tcW w:w="5354" w:type="dxa"/>
            <w:shd w:val="clear" w:color="auto" w:fill="auto"/>
            <w:noWrap/>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3</w:t>
            </w:r>
          </w:p>
        </w:tc>
        <w:tc>
          <w:tcPr>
            <w:tcW w:w="2301" w:type="dxa"/>
            <w:shd w:val="clear" w:color="auto" w:fill="auto"/>
            <w:noWrap/>
            <w:vAlign w:val="center"/>
          </w:tcPr>
          <w:p w:rsidR="00FA4BF0" w:rsidRPr="00271B73" w:rsidRDefault="00FA4BF0" w:rsidP="001B5C79">
            <w:pPr>
              <w:jc w:val="center"/>
              <w:rPr>
                <w:rFonts w:ascii="Tahoma" w:hAnsi="Tahoma" w:cs="Tahoma"/>
                <w:bCs/>
                <w:sz w:val="18"/>
                <w:szCs w:val="18"/>
              </w:rPr>
            </w:pPr>
            <w:r w:rsidRPr="00271B73">
              <w:rPr>
                <w:rFonts w:ascii="Tahoma" w:hAnsi="Tahoma" w:cs="Tahoma"/>
                <w:bCs/>
                <w:sz w:val="18"/>
                <w:szCs w:val="18"/>
              </w:rPr>
              <w:t>6</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I</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p>
        </w:tc>
        <w:tc>
          <w:tcPr>
            <w:tcW w:w="5354" w:type="dxa"/>
            <w:shd w:val="clear" w:color="auto" w:fill="auto"/>
            <w:noWrap/>
            <w:vAlign w:val="center"/>
          </w:tcPr>
          <w:p w:rsidR="00FA4BF0" w:rsidRPr="00271B73" w:rsidRDefault="00FA4BF0" w:rsidP="001B5C79">
            <w:pPr>
              <w:rPr>
                <w:rFonts w:ascii="Tahoma" w:hAnsi="Tahoma" w:cs="Tahoma"/>
                <w:bCs/>
                <w:sz w:val="18"/>
                <w:szCs w:val="18"/>
              </w:rPr>
            </w:pPr>
            <w:r w:rsidRPr="00271B73">
              <w:rPr>
                <w:rFonts w:ascii="Tahoma" w:hAnsi="Tahoma" w:cs="Tahoma"/>
                <w:bCs/>
                <w:sz w:val="18"/>
                <w:szCs w:val="18"/>
              </w:rPr>
              <w:t>ПРИХОДИ:</w:t>
            </w:r>
          </w:p>
        </w:tc>
        <w:tc>
          <w:tcPr>
            <w:tcW w:w="2301" w:type="dxa"/>
            <w:shd w:val="clear" w:color="auto" w:fill="auto"/>
            <w:noWrap/>
            <w:vAlign w:val="center"/>
          </w:tcPr>
          <w:p w:rsidR="00FA4BF0" w:rsidRPr="00BA71AA" w:rsidRDefault="00FA4BF0" w:rsidP="001B5C79">
            <w:pPr>
              <w:jc w:val="right"/>
              <w:rPr>
                <w:rFonts w:ascii="Tahoma" w:hAnsi="Tahoma" w:cs="Tahoma"/>
                <w:lang w:val="sr-Cyrl-CS"/>
              </w:rPr>
            </w:pPr>
            <w:r w:rsidRPr="00BA71AA">
              <w:rPr>
                <w:rFonts w:ascii="Tahoma" w:hAnsi="Tahoma" w:cs="Tahoma"/>
                <w:sz w:val="18"/>
                <w:szCs w:val="18"/>
                <w:lang w:val="sr-Cyrl-CS"/>
              </w:rPr>
              <w:t>3</w:t>
            </w:r>
            <w:r>
              <w:rPr>
                <w:rFonts w:ascii="Tahoma" w:hAnsi="Tahoma" w:cs="Tahoma"/>
                <w:sz w:val="18"/>
                <w:szCs w:val="18"/>
                <w:lang w:val="sr-Cyrl-CS"/>
              </w:rPr>
              <w:t>7</w:t>
            </w:r>
            <w:r w:rsidRPr="00BA71AA">
              <w:rPr>
                <w:rFonts w:ascii="Tahoma" w:hAnsi="Tahoma" w:cs="Tahoma"/>
                <w:sz w:val="18"/>
                <w:szCs w:val="18"/>
              </w:rPr>
              <w:t>,</w:t>
            </w:r>
            <w:r>
              <w:rPr>
                <w:rFonts w:ascii="Tahoma" w:hAnsi="Tahoma" w:cs="Tahoma"/>
                <w:sz w:val="18"/>
                <w:szCs w:val="18"/>
                <w:lang w:val="sr-Cyrl-CS"/>
              </w:rPr>
              <w:t>311</w:t>
            </w:r>
            <w:r w:rsidRPr="00BA71AA">
              <w:rPr>
                <w:rFonts w:ascii="Tahoma" w:hAnsi="Tahoma" w:cs="Tahoma"/>
                <w:sz w:val="18"/>
                <w:szCs w:val="18"/>
              </w:rPr>
              <w:t>,</w:t>
            </w:r>
            <w:r w:rsidRPr="00BA71AA">
              <w:rPr>
                <w:rFonts w:ascii="Tahoma" w:hAnsi="Tahoma" w:cs="Tahoma"/>
                <w:sz w:val="18"/>
                <w:szCs w:val="18"/>
                <w:lang w:val="sr-Cyrl-CS"/>
              </w:rPr>
              <w:t>63</w:t>
            </w:r>
            <w:r>
              <w:rPr>
                <w:rFonts w:ascii="Tahoma" w:hAnsi="Tahoma" w:cs="Tahoma"/>
                <w:sz w:val="18"/>
                <w:szCs w:val="18"/>
                <w:lang w:val="sr-Cyrl-CS"/>
              </w:rPr>
              <w:t>3</w:t>
            </w:r>
          </w:p>
        </w:tc>
      </w:tr>
      <w:tr w:rsidR="00FA4BF0" w:rsidRPr="00271B73" w:rsidTr="001B5C79">
        <w:trPr>
          <w:trHeight w:val="39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w:t>
            </w:r>
          </w:p>
        </w:tc>
        <w:tc>
          <w:tcPr>
            <w:tcW w:w="1722" w:type="dxa"/>
            <w:shd w:val="clear" w:color="auto" w:fill="auto"/>
            <w:noWrap/>
            <w:vAlign w:val="center"/>
          </w:tcPr>
          <w:p w:rsidR="00FA4BF0" w:rsidRPr="000B6A23" w:rsidRDefault="00FA4BF0" w:rsidP="001B5C79">
            <w:pPr>
              <w:jc w:val="center"/>
              <w:rPr>
                <w:rFonts w:ascii="Tahoma" w:hAnsi="Tahoma" w:cs="Tahoma"/>
                <w:sz w:val="18"/>
                <w:szCs w:val="18"/>
                <w:lang w:val="sr-Cyrl-CS"/>
              </w:rPr>
            </w:pPr>
            <w:r>
              <w:rPr>
                <w:rFonts w:ascii="Tahoma" w:hAnsi="Tahoma" w:cs="Tahoma"/>
                <w:sz w:val="18"/>
                <w:szCs w:val="18"/>
              </w:rPr>
              <w:t>630</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Приходи од чланарина</w:t>
            </w:r>
          </w:p>
        </w:tc>
        <w:tc>
          <w:tcPr>
            <w:tcW w:w="2301" w:type="dxa"/>
            <w:shd w:val="clear" w:color="auto" w:fill="auto"/>
            <w:noWrap/>
            <w:vAlign w:val="center"/>
          </w:tcPr>
          <w:p w:rsidR="00FA4BF0" w:rsidRPr="001072AC" w:rsidRDefault="00FA4BF0" w:rsidP="001B5C79">
            <w:pPr>
              <w:jc w:val="right"/>
              <w:rPr>
                <w:rFonts w:ascii="Tahoma" w:hAnsi="Tahoma" w:cs="Tahoma"/>
                <w:sz w:val="18"/>
                <w:szCs w:val="18"/>
                <w:lang w:val="sr-Cyrl-CS"/>
              </w:rPr>
            </w:pPr>
            <w:r w:rsidRPr="001072AC">
              <w:rPr>
                <w:rFonts w:ascii="Tahoma" w:hAnsi="Tahoma" w:cs="Tahoma"/>
                <w:sz w:val="18"/>
                <w:szCs w:val="18"/>
                <w:lang w:val="sr-Cyrl-CS"/>
              </w:rPr>
              <w:t>3</w:t>
            </w:r>
            <w:r>
              <w:rPr>
                <w:rFonts w:ascii="Tahoma" w:hAnsi="Tahoma" w:cs="Tahoma"/>
                <w:sz w:val="18"/>
                <w:szCs w:val="18"/>
                <w:lang w:val="sr-Cyrl-CS"/>
              </w:rPr>
              <w:t>6</w:t>
            </w:r>
            <w:r w:rsidRPr="001072AC">
              <w:rPr>
                <w:rFonts w:ascii="Tahoma" w:hAnsi="Tahoma" w:cs="Tahoma"/>
                <w:sz w:val="18"/>
                <w:szCs w:val="18"/>
              </w:rPr>
              <w:t>,</w:t>
            </w:r>
            <w:r>
              <w:rPr>
                <w:rFonts w:ascii="Tahoma" w:hAnsi="Tahoma" w:cs="Tahoma"/>
                <w:sz w:val="18"/>
                <w:szCs w:val="18"/>
                <w:lang w:val="sr-Cyrl-CS"/>
              </w:rPr>
              <w:t>439</w:t>
            </w:r>
            <w:r w:rsidRPr="001072AC">
              <w:rPr>
                <w:rFonts w:ascii="Tahoma" w:hAnsi="Tahoma" w:cs="Tahoma"/>
                <w:sz w:val="18"/>
                <w:szCs w:val="18"/>
              </w:rPr>
              <w:t>,</w:t>
            </w:r>
            <w:r>
              <w:rPr>
                <w:rFonts w:ascii="Tahoma" w:hAnsi="Tahoma" w:cs="Tahoma"/>
                <w:sz w:val="18"/>
                <w:szCs w:val="18"/>
                <w:lang w:val="sr-Cyrl-CS"/>
              </w:rPr>
              <w:t>6</w:t>
            </w:r>
            <w:r w:rsidRPr="001072AC">
              <w:rPr>
                <w:rFonts w:ascii="Tahoma" w:hAnsi="Tahoma" w:cs="Tahoma"/>
                <w:sz w:val="18"/>
                <w:szCs w:val="18"/>
                <w:lang w:val="sr-Cyrl-CS"/>
              </w:rPr>
              <w:t>3</w:t>
            </w:r>
            <w:r>
              <w:rPr>
                <w:rFonts w:ascii="Tahoma" w:hAnsi="Tahoma" w:cs="Tahoma"/>
                <w:sz w:val="18"/>
                <w:szCs w:val="18"/>
                <w:lang w:val="sr-Cyrl-CS"/>
              </w:rPr>
              <w:t>3</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2</w:t>
            </w:r>
          </w:p>
        </w:tc>
        <w:tc>
          <w:tcPr>
            <w:tcW w:w="1722" w:type="dxa"/>
            <w:shd w:val="clear" w:color="auto" w:fill="auto"/>
            <w:noWrap/>
            <w:vAlign w:val="center"/>
          </w:tcPr>
          <w:p w:rsidR="00FA4BF0" w:rsidRPr="001072AC" w:rsidRDefault="00FA4BF0" w:rsidP="001B5C79">
            <w:pPr>
              <w:jc w:val="center"/>
              <w:rPr>
                <w:rFonts w:ascii="Tahoma" w:hAnsi="Tahoma" w:cs="Tahoma"/>
                <w:sz w:val="18"/>
                <w:szCs w:val="18"/>
                <w:lang w:val="sr-Cyrl-CS"/>
              </w:rPr>
            </w:pPr>
            <w:r>
              <w:rPr>
                <w:rFonts w:ascii="Tahoma" w:hAnsi="Tahoma" w:cs="Tahoma"/>
                <w:sz w:val="18"/>
                <w:szCs w:val="18"/>
              </w:rPr>
              <w:t>66</w:t>
            </w:r>
            <w:r>
              <w:rPr>
                <w:rFonts w:ascii="Tahoma" w:hAnsi="Tahoma" w:cs="Tahoma"/>
                <w:sz w:val="18"/>
                <w:szCs w:val="18"/>
                <w:lang w:val="sr-Cyrl-CS"/>
              </w:rPr>
              <w:t>1</w:t>
            </w:r>
          </w:p>
        </w:tc>
        <w:tc>
          <w:tcPr>
            <w:tcW w:w="5354" w:type="dxa"/>
            <w:shd w:val="clear" w:color="auto" w:fill="auto"/>
            <w:noWrap/>
            <w:vAlign w:val="center"/>
          </w:tcPr>
          <w:p w:rsidR="00FA4BF0" w:rsidRPr="00271B73" w:rsidRDefault="00FA4BF0" w:rsidP="001B5C79">
            <w:pPr>
              <w:rPr>
                <w:rFonts w:ascii="Tahoma" w:hAnsi="Tahoma" w:cs="Tahoma"/>
                <w:sz w:val="18"/>
                <w:szCs w:val="18"/>
                <w:lang w:val="sr-Cyrl-CS"/>
              </w:rPr>
            </w:pPr>
            <w:r w:rsidRPr="00271B73">
              <w:rPr>
                <w:rFonts w:ascii="Tahoma" w:hAnsi="Tahoma" w:cs="Tahoma"/>
                <w:sz w:val="18"/>
                <w:szCs w:val="18"/>
                <w:lang w:val="sr-Cyrl-CS"/>
              </w:rPr>
              <w:t>Приходи од камата</w:t>
            </w:r>
            <w:r w:rsidRPr="00271B73">
              <w:rPr>
                <w:rFonts w:ascii="Tahoma" w:hAnsi="Tahoma" w:cs="Tahoma"/>
                <w:sz w:val="18"/>
                <w:szCs w:val="18"/>
              </w:rPr>
              <w:t xml:space="preserve"> </w:t>
            </w:r>
          </w:p>
        </w:tc>
        <w:tc>
          <w:tcPr>
            <w:tcW w:w="2301" w:type="dxa"/>
            <w:shd w:val="clear" w:color="auto" w:fill="auto"/>
            <w:noWrap/>
            <w:vAlign w:val="center"/>
          </w:tcPr>
          <w:p w:rsidR="00FA4BF0" w:rsidRPr="001072AC" w:rsidRDefault="00FA4BF0" w:rsidP="001B5C79">
            <w:pPr>
              <w:jc w:val="right"/>
              <w:rPr>
                <w:rFonts w:ascii="Tahoma" w:hAnsi="Tahoma" w:cs="Tahoma"/>
                <w:sz w:val="18"/>
                <w:szCs w:val="18"/>
              </w:rPr>
            </w:pPr>
            <w:r w:rsidRPr="001072AC">
              <w:rPr>
                <w:rFonts w:ascii="Tahoma" w:hAnsi="Tahoma" w:cs="Tahoma"/>
                <w:sz w:val="18"/>
                <w:szCs w:val="18"/>
              </w:rPr>
              <w:t>7</w:t>
            </w:r>
            <w:r w:rsidRPr="001072AC">
              <w:rPr>
                <w:rFonts w:ascii="Tahoma" w:hAnsi="Tahoma" w:cs="Tahoma"/>
                <w:sz w:val="18"/>
                <w:szCs w:val="18"/>
                <w:lang w:val="sr-Cyrl-CS"/>
              </w:rPr>
              <w:t>65</w:t>
            </w:r>
            <w:r w:rsidRPr="001072AC">
              <w:rPr>
                <w:rFonts w:ascii="Tahoma" w:hAnsi="Tahoma" w:cs="Tahoma"/>
                <w:sz w:val="18"/>
                <w:szCs w:val="18"/>
              </w:rPr>
              <w:t>,000</w:t>
            </w:r>
          </w:p>
        </w:tc>
      </w:tr>
      <w:tr w:rsidR="00FA4BF0" w:rsidRPr="00271B73" w:rsidTr="001B5C79">
        <w:trPr>
          <w:trHeight w:val="255"/>
          <w:jc w:val="center"/>
        </w:trPr>
        <w:tc>
          <w:tcPr>
            <w:tcW w:w="676" w:type="dxa"/>
            <w:shd w:val="clear" w:color="auto" w:fill="auto"/>
            <w:noWrap/>
            <w:vAlign w:val="center"/>
          </w:tcPr>
          <w:p w:rsidR="00FA4BF0" w:rsidRPr="001072AC" w:rsidRDefault="00FA4BF0" w:rsidP="001B5C79">
            <w:pPr>
              <w:jc w:val="center"/>
              <w:rPr>
                <w:rFonts w:ascii="Tahoma" w:hAnsi="Tahoma" w:cs="Tahoma"/>
                <w:sz w:val="18"/>
                <w:szCs w:val="18"/>
                <w:lang w:val="sr-Cyrl-CS"/>
              </w:rPr>
            </w:pPr>
            <w:r>
              <w:rPr>
                <w:rFonts w:ascii="Tahoma" w:hAnsi="Tahoma" w:cs="Tahoma"/>
                <w:sz w:val="18"/>
                <w:szCs w:val="18"/>
                <w:lang w:val="sr-Cyrl-CS"/>
              </w:rPr>
              <w:t>3</w:t>
            </w:r>
          </w:p>
        </w:tc>
        <w:tc>
          <w:tcPr>
            <w:tcW w:w="1722" w:type="dxa"/>
            <w:shd w:val="clear" w:color="auto" w:fill="auto"/>
            <w:noWrap/>
            <w:vAlign w:val="center"/>
          </w:tcPr>
          <w:p w:rsidR="00FA4BF0" w:rsidRPr="001072AC" w:rsidRDefault="00FA4BF0" w:rsidP="001B5C79">
            <w:pPr>
              <w:jc w:val="center"/>
              <w:rPr>
                <w:rFonts w:ascii="Tahoma" w:hAnsi="Tahoma" w:cs="Tahoma"/>
                <w:sz w:val="18"/>
                <w:szCs w:val="18"/>
                <w:lang w:val="sr-Cyrl-CS"/>
              </w:rPr>
            </w:pPr>
            <w:r>
              <w:rPr>
                <w:rFonts w:ascii="Tahoma" w:hAnsi="Tahoma" w:cs="Tahoma"/>
                <w:sz w:val="18"/>
                <w:szCs w:val="18"/>
                <w:lang w:val="sr-Cyrl-CS"/>
              </w:rPr>
              <w:t>651</w:t>
            </w:r>
          </w:p>
        </w:tc>
        <w:tc>
          <w:tcPr>
            <w:tcW w:w="5354" w:type="dxa"/>
            <w:shd w:val="clear" w:color="auto" w:fill="auto"/>
            <w:noWrap/>
            <w:vAlign w:val="center"/>
          </w:tcPr>
          <w:p w:rsidR="00FA4BF0" w:rsidRPr="00271B73" w:rsidRDefault="00FA4BF0" w:rsidP="001B5C79">
            <w:pPr>
              <w:rPr>
                <w:rFonts w:ascii="Tahoma" w:hAnsi="Tahoma" w:cs="Tahoma"/>
                <w:sz w:val="18"/>
                <w:szCs w:val="18"/>
                <w:lang w:val="sr-Cyrl-CS"/>
              </w:rPr>
            </w:pPr>
            <w:r>
              <w:rPr>
                <w:rFonts w:ascii="Tahoma" w:hAnsi="Tahoma" w:cs="Tahoma"/>
                <w:sz w:val="18"/>
                <w:szCs w:val="18"/>
                <w:lang w:val="sr-Cyrl-CS"/>
              </w:rPr>
              <w:t>Приходи од вршења услуга-давања у закуп</w:t>
            </w:r>
          </w:p>
        </w:tc>
        <w:tc>
          <w:tcPr>
            <w:tcW w:w="2301" w:type="dxa"/>
            <w:shd w:val="clear" w:color="auto" w:fill="auto"/>
            <w:noWrap/>
            <w:vAlign w:val="center"/>
          </w:tcPr>
          <w:p w:rsidR="00FA4BF0" w:rsidRPr="001072AC" w:rsidRDefault="00FA4BF0" w:rsidP="001B5C79">
            <w:pPr>
              <w:jc w:val="right"/>
              <w:rPr>
                <w:rFonts w:ascii="Tahoma" w:hAnsi="Tahoma" w:cs="Tahoma"/>
                <w:sz w:val="18"/>
                <w:szCs w:val="18"/>
                <w:lang w:val="sr-Cyrl-CS"/>
              </w:rPr>
            </w:pPr>
            <w:r>
              <w:rPr>
                <w:rFonts w:ascii="Tahoma" w:hAnsi="Tahoma" w:cs="Tahoma"/>
                <w:sz w:val="18"/>
                <w:szCs w:val="18"/>
                <w:lang w:val="sr-Cyrl-CS"/>
              </w:rPr>
              <w:t>107,000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lang w:val="sr-Cyrl-CS"/>
              </w:rPr>
            </w:pPr>
            <w:r w:rsidRPr="00271B73">
              <w:rPr>
                <w:rFonts w:ascii="Tahoma" w:hAnsi="Tahoma" w:cs="Tahoma"/>
                <w:sz w:val="18"/>
                <w:szCs w:val="18"/>
              </w:rPr>
              <w:t>II</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p>
        </w:tc>
        <w:tc>
          <w:tcPr>
            <w:tcW w:w="5354" w:type="dxa"/>
            <w:shd w:val="clear" w:color="auto" w:fill="auto"/>
            <w:noWrap/>
            <w:vAlign w:val="center"/>
          </w:tcPr>
          <w:p w:rsidR="00FA4BF0" w:rsidRPr="00271B73" w:rsidRDefault="00FA4BF0" w:rsidP="001B5C79">
            <w:pPr>
              <w:rPr>
                <w:rFonts w:ascii="Tahoma" w:hAnsi="Tahoma" w:cs="Tahoma"/>
                <w:bCs/>
                <w:sz w:val="18"/>
                <w:szCs w:val="18"/>
              </w:rPr>
            </w:pPr>
            <w:r w:rsidRPr="00271B73">
              <w:rPr>
                <w:rFonts w:ascii="Tahoma" w:hAnsi="Tahoma" w:cs="Tahoma"/>
                <w:bCs/>
                <w:sz w:val="18"/>
                <w:szCs w:val="18"/>
              </w:rPr>
              <w:t>РАСХОДИ:</w:t>
            </w:r>
          </w:p>
        </w:tc>
        <w:tc>
          <w:tcPr>
            <w:tcW w:w="2301" w:type="dxa"/>
            <w:shd w:val="clear" w:color="auto" w:fill="auto"/>
            <w:noWrap/>
            <w:vAlign w:val="center"/>
          </w:tcPr>
          <w:p w:rsidR="00FA4BF0" w:rsidRPr="00A244DD" w:rsidRDefault="00FA4BF0" w:rsidP="001B5C79">
            <w:pPr>
              <w:jc w:val="right"/>
              <w:rPr>
                <w:rFonts w:ascii="Tahoma" w:hAnsi="Tahoma" w:cs="Tahoma"/>
              </w:rPr>
            </w:pPr>
            <w:r w:rsidRPr="00A244DD">
              <w:rPr>
                <w:rFonts w:ascii="Tahoma" w:hAnsi="Tahoma" w:cs="Tahoma"/>
                <w:sz w:val="18"/>
                <w:szCs w:val="18"/>
                <w:lang w:val="sr-Cyrl-CS"/>
              </w:rPr>
              <w:t>3</w:t>
            </w:r>
            <w:r>
              <w:rPr>
                <w:rFonts w:ascii="Tahoma" w:hAnsi="Tahoma" w:cs="Tahoma"/>
                <w:sz w:val="18"/>
                <w:szCs w:val="18"/>
                <w:lang w:val="sr-Cyrl-CS"/>
              </w:rPr>
              <w:t>8</w:t>
            </w:r>
            <w:r w:rsidRPr="00A244DD">
              <w:rPr>
                <w:rFonts w:ascii="Tahoma" w:hAnsi="Tahoma" w:cs="Tahoma"/>
                <w:sz w:val="18"/>
                <w:szCs w:val="18"/>
              </w:rPr>
              <w:t>,</w:t>
            </w:r>
            <w:r w:rsidRPr="00A244DD">
              <w:rPr>
                <w:rFonts w:ascii="Tahoma" w:hAnsi="Tahoma" w:cs="Tahoma"/>
                <w:sz w:val="18"/>
                <w:szCs w:val="18"/>
                <w:lang w:val="sr-Cyrl-CS"/>
              </w:rPr>
              <w:t>5</w:t>
            </w:r>
            <w:r>
              <w:rPr>
                <w:rFonts w:ascii="Tahoma" w:hAnsi="Tahoma" w:cs="Tahoma"/>
                <w:sz w:val="18"/>
                <w:szCs w:val="18"/>
                <w:lang w:val="sr-Cyrl-CS"/>
              </w:rPr>
              <w:t>0</w:t>
            </w:r>
            <w:r w:rsidRPr="00A244DD">
              <w:rPr>
                <w:rFonts w:ascii="Tahoma" w:hAnsi="Tahoma" w:cs="Tahoma"/>
                <w:sz w:val="18"/>
                <w:szCs w:val="18"/>
                <w:lang w:val="sr-Cyrl-CS"/>
              </w:rPr>
              <w:t>0</w:t>
            </w:r>
            <w:r w:rsidRPr="00A244DD">
              <w:rPr>
                <w:rFonts w:ascii="Tahoma" w:hAnsi="Tahoma" w:cs="Tahoma"/>
                <w:sz w:val="18"/>
                <w:szCs w:val="18"/>
              </w:rPr>
              <w:t>,</w:t>
            </w:r>
            <w:r w:rsidRPr="00A244DD">
              <w:rPr>
                <w:rFonts w:ascii="Tahoma" w:hAnsi="Tahoma" w:cs="Tahoma"/>
                <w:sz w:val="18"/>
                <w:szCs w:val="18"/>
                <w:lang w:val="sr-Cyrl-CS"/>
              </w:rPr>
              <w:t>5</w:t>
            </w:r>
            <w:r>
              <w:rPr>
                <w:rFonts w:ascii="Tahoma" w:hAnsi="Tahoma" w:cs="Tahoma"/>
                <w:sz w:val="18"/>
                <w:szCs w:val="18"/>
                <w:lang w:val="sr-Cyrl-CS"/>
              </w:rPr>
              <w:t>09</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w:t>
            </w:r>
          </w:p>
        </w:tc>
        <w:tc>
          <w:tcPr>
            <w:tcW w:w="1722" w:type="dxa"/>
            <w:shd w:val="clear" w:color="auto" w:fill="auto"/>
            <w:noWrap/>
            <w:vAlign w:val="center"/>
          </w:tcPr>
          <w:p w:rsidR="00FA4BF0" w:rsidRPr="00F01504" w:rsidRDefault="00FA4BF0" w:rsidP="001B5C79">
            <w:pPr>
              <w:jc w:val="center"/>
              <w:rPr>
                <w:rFonts w:ascii="Tahoma" w:hAnsi="Tahoma" w:cs="Tahoma"/>
                <w:sz w:val="18"/>
                <w:szCs w:val="18"/>
                <w:lang w:val="sr-Cyrl-CS"/>
              </w:rPr>
            </w:pPr>
            <w:r>
              <w:rPr>
                <w:rFonts w:ascii="Tahoma" w:hAnsi="Tahoma" w:cs="Tahoma"/>
                <w:sz w:val="18"/>
                <w:szCs w:val="18"/>
              </w:rPr>
              <w:t>51</w:t>
            </w:r>
            <w:r>
              <w:rPr>
                <w:rFonts w:ascii="Tahoma" w:hAnsi="Tahoma" w:cs="Tahoma"/>
                <w:sz w:val="18"/>
                <w:szCs w:val="18"/>
                <w:lang w:val="sr-Cyrl-CS"/>
              </w:rPr>
              <w:t>1</w:t>
            </w:r>
          </w:p>
        </w:tc>
        <w:tc>
          <w:tcPr>
            <w:tcW w:w="5354" w:type="dxa"/>
            <w:shd w:val="clear" w:color="auto" w:fill="auto"/>
            <w:noWrap/>
            <w:vAlign w:val="center"/>
          </w:tcPr>
          <w:p w:rsidR="00FA4BF0" w:rsidRPr="00271B73" w:rsidRDefault="00FA4BF0" w:rsidP="001B5C79">
            <w:pPr>
              <w:rPr>
                <w:rFonts w:ascii="Tahoma" w:hAnsi="Tahoma" w:cs="Tahoma"/>
                <w:sz w:val="18"/>
                <w:szCs w:val="18"/>
                <w:lang w:val="sr-Cyrl-CS"/>
              </w:rPr>
            </w:pPr>
            <w:r w:rsidRPr="00271B73">
              <w:rPr>
                <w:rFonts w:ascii="Tahoma" w:hAnsi="Tahoma" w:cs="Tahoma"/>
                <w:sz w:val="18"/>
                <w:szCs w:val="18"/>
              </w:rPr>
              <w:t>Трошкови материјала</w:t>
            </w:r>
            <w:r w:rsidRPr="00271B73">
              <w:rPr>
                <w:rFonts w:ascii="Tahoma" w:hAnsi="Tahoma" w:cs="Tahoma"/>
                <w:sz w:val="18"/>
                <w:szCs w:val="18"/>
                <w:lang w:val="sr-Cyrl-CS"/>
              </w:rPr>
              <w:t xml:space="preserve"> и ситног инвентара</w:t>
            </w:r>
          </w:p>
        </w:tc>
        <w:tc>
          <w:tcPr>
            <w:tcW w:w="2301" w:type="dxa"/>
            <w:shd w:val="clear" w:color="auto" w:fill="auto"/>
            <w:noWrap/>
            <w:vAlign w:val="center"/>
          </w:tcPr>
          <w:p w:rsidR="00FA4BF0" w:rsidRPr="00F01504" w:rsidRDefault="00FA4BF0" w:rsidP="001B5C79">
            <w:pPr>
              <w:jc w:val="right"/>
              <w:rPr>
                <w:rFonts w:ascii="Tahoma" w:hAnsi="Tahoma" w:cs="Tahoma"/>
                <w:sz w:val="18"/>
                <w:szCs w:val="18"/>
              </w:rPr>
            </w:pPr>
            <w:r w:rsidRPr="00F01504">
              <w:rPr>
                <w:rFonts w:ascii="Tahoma" w:hAnsi="Tahoma" w:cs="Tahoma"/>
                <w:sz w:val="18"/>
                <w:szCs w:val="18"/>
                <w:lang w:val="sr-Cyrl-CS"/>
              </w:rPr>
              <w:t>22</w:t>
            </w:r>
            <w:r w:rsidRPr="00F01504">
              <w:rPr>
                <w:rFonts w:ascii="Tahoma" w:hAnsi="Tahoma" w:cs="Tahoma"/>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lastRenderedPageBreak/>
              <w:t>2</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513</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горива и енергије</w:t>
            </w:r>
          </w:p>
        </w:tc>
        <w:tc>
          <w:tcPr>
            <w:tcW w:w="2301" w:type="dxa"/>
            <w:shd w:val="clear" w:color="auto" w:fill="auto"/>
            <w:noWrap/>
            <w:vAlign w:val="center"/>
          </w:tcPr>
          <w:p w:rsidR="00FA4BF0" w:rsidRPr="00F01504" w:rsidRDefault="00FA4BF0" w:rsidP="001B5C79">
            <w:pPr>
              <w:jc w:val="right"/>
              <w:rPr>
                <w:rFonts w:ascii="Tahoma" w:hAnsi="Tahoma" w:cs="Tahoma"/>
                <w:sz w:val="18"/>
                <w:szCs w:val="18"/>
              </w:rPr>
            </w:pPr>
            <w:r w:rsidRPr="00F01504">
              <w:rPr>
                <w:rFonts w:ascii="Tahoma" w:hAnsi="Tahoma" w:cs="Tahoma"/>
                <w:sz w:val="18"/>
                <w:szCs w:val="18"/>
              </w:rPr>
              <w:t>1,600,000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3</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520</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 зарада и накн.зар.- бруто</w:t>
            </w:r>
          </w:p>
        </w:tc>
        <w:tc>
          <w:tcPr>
            <w:tcW w:w="2301" w:type="dxa"/>
            <w:shd w:val="clear" w:color="auto" w:fill="auto"/>
            <w:noWrap/>
            <w:vAlign w:val="center"/>
          </w:tcPr>
          <w:p w:rsidR="00FA4BF0" w:rsidRPr="00F01504" w:rsidRDefault="00FA4BF0" w:rsidP="001B5C79">
            <w:pPr>
              <w:jc w:val="right"/>
              <w:rPr>
                <w:rFonts w:ascii="Tahoma" w:hAnsi="Tahoma" w:cs="Tahoma"/>
                <w:sz w:val="18"/>
                <w:szCs w:val="18"/>
                <w:lang w:val="sr-Cyrl-CS"/>
              </w:rPr>
            </w:pPr>
            <w:r w:rsidRPr="00F01504">
              <w:rPr>
                <w:rFonts w:ascii="Tahoma" w:hAnsi="Tahoma" w:cs="Tahoma"/>
                <w:sz w:val="18"/>
                <w:szCs w:val="18"/>
                <w:lang w:val="sr-Cyrl-CS"/>
              </w:rPr>
              <w:t>19</w:t>
            </w:r>
            <w:r w:rsidRPr="00F01504">
              <w:rPr>
                <w:rFonts w:ascii="Tahoma" w:hAnsi="Tahoma" w:cs="Tahoma"/>
                <w:sz w:val="18"/>
                <w:szCs w:val="18"/>
              </w:rPr>
              <w:t>,</w:t>
            </w:r>
            <w:r w:rsidRPr="00F01504">
              <w:rPr>
                <w:rFonts w:ascii="Tahoma" w:hAnsi="Tahoma" w:cs="Tahoma"/>
                <w:sz w:val="18"/>
                <w:szCs w:val="18"/>
                <w:lang w:val="sr-Cyrl-CS"/>
              </w:rPr>
              <w:t>983</w:t>
            </w:r>
            <w:r w:rsidRPr="00F01504">
              <w:rPr>
                <w:rFonts w:ascii="Tahoma" w:hAnsi="Tahoma" w:cs="Tahoma"/>
                <w:sz w:val="18"/>
                <w:szCs w:val="18"/>
              </w:rPr>
              <w:t>,</w:t>
            </w:r>
            <w:r w:rsidRPr="00F01504">
              <w:rPr>
                <w:rFonts w:ascii="Tahoma" w:hAnsi="Tahoma" w:cs="Tahoma"/>
                <w:sz w:val="18"/>
                <w:szCs w:val="18"/>
                <w:lang w:val="sr-Cyrl-CS"/>
              </w:rPr>
              <w:t>0</w:t>
            </w:r>
            <w:r w:rsidRPr="00F01504">
              <w:rPr>
                <w:rFonts w:ascii="Tahoma" w:hAnsi="Tahoma" w:cs="Tahoma"/>
                <w:sz w:val="18"/>
                <w:szCs w:val="18"/>
              </w:rPr>
              <w:t>9</w:t>
            </w:r>
            <w:r w:rsidRPr="00F01504">
              <w:rPr>
                <w:rFonts w:ascii="Tahoma" w:hAnsi="Tahoma" w:cs="Tahoma"/>
                <w:sz w:val="18"/>
                <w:szCs w:val="18"/>
                <w:lang w:val="sr-Cyrl-CS"/>
              </w:rPr>
              <w:t>4</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4</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521</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Доприноси на терет послодавца</w:t>
            </w:r>
          </w:p>
        </w:tc>
        <w:tc>
          <w:tcPr>
            <w:tcW w:w="2301" w:type="dxa"/>
            <w:shd w:val="clear" w:color="auto" w:fill="auto"/>
            <w:noWrap/>
            <w:vAlign w:val="center"/>
          </w:tcPr>
          <w:p w:rsidR="00FA4BF0" w:rsidRPr="00F01504" w:rsidRDefault="00FA4BF0" w:rsidP="001B5C79">
            <w:pPr>
              <w:jc w:val="right"/>
              <w:rPr>
                <w:rFonts w:ascii="Tahoma" w:hAnsi="Tahoma" w:cs="Tahoma"/>
                <w:sz w:val="18"/>
                <w:szCs w:val="18"/>
                <w:lang w:val="sr-Cyrl-CS"/>
              </w:rPr>
            </w:pPr>
            <w:r w:rsidRPr="00F01504">
              <w:rPr>
                <w:rFonts w:ascii="Tahoma" w:hAnsi="Tahoma" w:cs="Tahoma"/>
                <w:sz w:val="18"/>
                <w:szCs w:val="18"/>
              </w:rPr>
              <w:t>3,5</w:t>
            </w:r>
            <w:r w:rsidRPr="00F01504">
              <w:rPr>
                <w:rFonts w:ascii="Tahoma" w:hAnsi="Tahoma" w:cs="Tahoma"/>
                <w:sz w:val="18"/>
                <w:szCs w:val="18"/>
                <w:lang w:val="sr-Cyrl-CS"/>
              </w:rPr>
              <w:t>45</w:t>
            </w:r>
            <w:r w:rsidRPr="00F01504">
              <w:rPr>
                <w:rFonts w:ascii="Tahoma" w:hAnsi="Tahoma" w:cs="Tahoma"/>
                <w:sz w:val="18"/>
                <w:szCs w:val="18"/>
              </w:rPr>
              <w:t>,1</w:t>
            </w:r>
            <w:r w:rsidRPr="00F01504">
              <w:rPr>
                <w:rFonts w:ascii="Tahoma" w:hAnsi="Tahoma" w:cs="Tahoma"/>
                <w:sz w:val="18"/>
                <w:szCs w:val="18"/>
                <w:lang w:val="sr-Cyrl-CS"/>
              </w:rPr>
              <w:t>36</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6</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523</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Накнаде по ауторским уговорима</w:t>
            </w:r>
          </w:p>
        </w:tc>
        <w:tc>
          <w:tcPr>
            <w:tcW w:w="2301" w:type="dxa"/>
            <w:shd w:val="clear" w:color="auto" w:fill="auto"/>
            <w:noWrap/>
            <w:vAlign w:val="center"/>
          </w:tcPr>
          <w:p w:rsidR="00FA4BF0" w:rsidRPr="00F01504" w:rsidRDefault="00FA4BF0" w:rsidP="001B5C79">
            <w:pPr>
              <w:jc w:val="right"/>
              <w:rPr>
                <w:rFonts w:ascii="Tahoma" w:hAnsi="Tahoma" w:cs="Tahoma"/>
                <w:sz w:val="18"/>
                <w:szCs w:val="18"/>
              </w:rPr>
            </w:pPr>
            <w:r w:rsidRPr="00F01504">
              <w:rPr>
                <w:rFonts w:ascii="Tahoma" w:hAnsi="Tahoma" w:cs="Tahoma"/>
                <w:sz w:val="18"/>
                <w:szCs w:val="18"/>
                <w:lang w:val="sr-Cyrl-CS"/>
              </w:rPr>
              <w:t>8</w:t>
            </w:r>
            <w:r w:rsidRPr="00F01504">
              <w:rPr>
                <w:rFonts w:ascii="Tahoma" w:hAnsi="Tahoma" w:cs="Tahoma"/>
                <w:sz w:val="18"/>
                <w:szCs w:val="18"/>
              </w:rPr>
              <w:t>00,000</w:t>
            </w:r>
          </w:p>
        </w:tc>
      </w:tr>
      <w:tr w:rsidR="00FA4BF0" w:rsidRPr="00271B73" w:rsidTr="001B5C79">
        <w:trPr>
          <w:trHeight w:val="255"/>
          <w:jc w:val="center"/>
        </w:trPr>
        <w:tc>
          <w:tcPr>
            <w:tcW w:w="676" w:type="dxa"/>
            <w:shd w:val="clear" w:color="auto" w:fill="auto"/>
            <w:noWrap/>
            <w:vAlign w:val="center"/>
          </w:tcPr>
          <w:p w:rsidR="00FA4BF0" w:rsidRPr="00D76508" w:rsidRDefault="00FA4BF0" w:rsidP="001B5C79">
            <w:pPr>
              <w:jc w:val="center"/>
              <w:rPr>
                <w:rFonts w:ascii="Tahoma" w:hAnsi="Tahoma" w:cs="Tahoma"/>
                <w:sz w:val="18"/>
                <w:szCs w:val="18"/>
                <w:lang w:val="sr-Cyrl-CS"/>
              </w:rPr>
            </w:pPr>
            <w:r w:rsidRPr="00271B73">
              <w:rPr>
                <w:rFonts w:ascii="Tahoma" w:hAnsi="Tahoma" w:cs="Tahoma"/>
                <w:sz w:val="18"/>
                <w:szCs w:val="18"/>
              </w:rPr>
              <w:t>8</w:t>
            </w:r>
            <w:r>
              <w:rPr>
                <w:rFonts w:ascii="Tahoma" w:hAnsi="Tahoma" w:cs="Tahoma"/>
                <w:sz w:val="18"/>
                <w:szCs w:val="18"/>
                <w:lang w:val="sr-Cyrl-CS"/>
              </w:rPr>
              <w:t>а</w:t>
            </w:r>
          </w:p>
        </w:tc>
        <w:tc>
          <w:tcPr>
            <w:tcW w:w="1722" w:type="dxa"/>
            <w:shd w:val="clear" w:color="auto" w:fill="auto"/>
            <w:noWrap/>
            <w:vAlign w:val="center"/>
          </w:tcPr>
          <w:p w:rsidR="00FA4BF0" w:rsidRPr="00D76508" w:rsidRDefault="00FA4BF0" w:rsidP="001B5C79">
            <w:pPr>
              <w:jc w:val="center"/>
              <w:rPr>
                <w:rFonts w:ascii="Tahoma" w:hAnsi="Tahoma" w:cs="Tahoma"/>
                <w:sz w:val="18"/>
                <w:szCs w:val="18"/>
                <w:lang w:val="sr-Cyrl-CS"/>
              </w:rPr>
            </w:pPr>
            <w:r>
              <w:rPr>
                <w:rFonts w:ascii="Tahoma" w:hAnsi="Tahoma" w:cs="Tahoma"/>
                <w:sz w:val="18"/>
                <w:szCs w:val="18"/>
              </w:rPr>
              <w:t>52</w:t>
            </w:r>
            <w:r>
              <w:rPr>
                <w:rFonts w:ascii="Tahoma" w:hAnsi="Tahoma" w:cs="Tahoma"/>
                <w:sz w:val="18"/>
                <w:szCs w:val="18"/>
                <w:lang w:val="sr-Cyrl-CS"/>
              </w:rPr>
              <w:t>9</w:t>
            </w:r>
          </w:p>
        </w:tc>
        <w:tc>
          <w:tcPr>
            <w:tcW w:w="5354" w:type="dxa"/>
            <w:shd w:val="clear" w:color="auto" w:fill="auto"/>
            <w:noWrap/>
            <w:vAlign w:val="center"/>
          </w:tcPr>
          <w:p w:rsidR="00FA4BF0" w:rsidRPr="00B54457" w:rsidRDefault="00FA4BF0" w:rsidP="001B5C79">
            <w:pPr>
              <w:rPr>
                <w:rFonts w:ascii="Tahoma" w:hAnsi="Tahoma" w:cs="Tahoma"/>
                <w:sz w:val="18"/>
                <w:szCs w:val="18"/>
                <w:lang w:val="sr-Cyrl-CS"/>
              </w:rPr>
            </w:pPr>
            <w:r w:rsidRPr="00271B73">
              <w:rPr>
                <w:rFonts w:ascii="Tahoma" w:hAnsi="Tahoma" w:cs="Tahoma"/>
                <w:sz w:val="18"/>
                <w:szCs w:val="18"/>
              </w:rPr>
              <w:t xml:space="preserve">Трошкови </w:t>
            </w:r>
            <w:r>
              <w:rPr>
                <w:rFonts w:ascii="Tahoma" w:hAnsi="Tahoma" w:cs="Tahoma"/>
                <w:sz w:val="18"/>
                <w:szCs w:val="18"/>
                <w:lang w:val="sr-Cyrl-CS"/>
              </w:rPr>
              <w:t>накнаде председнику Управног одбора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665</w:t>
            </w:r>
            <w:r w:rsidRPr="009F5B9E">
              <w:rPr>
                <w:rFonts w:ascii="Tahoma" w:hAnsi="Tahoma" w:cs="Tahoma"/>
                <w:sz w:val="18"/>
                <w:szCs w:val="18"/>
              </w:rPr>
              <w:t>,</w:t>
            </w:r>
            <w:r w:rsidRPr="009F5B9E">
              <w:rPr>
                <w:rFonts w:ascii="Tahoma" w:hAnsi="Tahoma" w:cs="Tahoma"/>
                <w:sz w:val="18"/>
                <w:szCs w:val="18"/>
                <w:lang w:val="sr-Cyrl-CS"/>
              </w:rPr>
              <w:t>231</w:t>
            </w:r>
          </w:p>
        </w:tc>
      </w:tr>
      <w:tr w:rsidR="00FA4BF0" w:rsidRPr="00271B73" w:rsidTr="001B5C79">
        <w:trPr>
          <w:trHeight w:val="255"/>
          <w:jc w:val="center"/>
        </w:trPr>
        <w:tc>
          <w:tcPr>
            <w:tcW w:w="676" w:type="dxa"/>
            <w:shd w:val="clear" w:color="auto" w:fill="auto"/>
            <w:noWrap/>
            <w:vAlign w:val="center"/>
          </w:tcPr>
          <w:p w:rsidR="00FA4BF0" w:rsidRPr="00B54457" w:rsidRDefault="00FA4BF0" w:rsidP="001B5C79">
            <w:pPr>
              <w:jc w:val="center"/>
              <w:rPr>
                <w:rFonts w:ascii="Tahoma" w:hAnsi="Tahoma" w:cs="Tahoma"/>
                <w:sz w:val="18"/>
                <w:szCs w:val="18"/>
                <w:lang w:val="sr-Cyrl-CS"/>
              </w:rPr>
            </w:pPr>
            <w:r>
              <w:rPr>
                <w:rFonts w:ascii="Tahoma" w:hAnsi="Tahoma" w:cs="Tahoma"/>
                <w:sz w:val="18"/>
                <w:szCs w:val="18"/>
                <w:lang w:val="sr-Cyrl-CS"/>
              </w:rPr>
              <w:t>8б</w:t>
            </w:r>
          </w:p>
        </w:tc>
        <w:tc>
          <w:tcPr>
            <w:tcW w:w="1722" w:type="dxa"/>
            <w:shd w:val="clear" w:color="auto" w:fill="auto"/>
            <w:noWrap/>
            <w:vAlign w:val="center"/>
          </w:tcPr>
          <w:p w:rsidR="00FA4BF0" w:rsidRPr="00B54457" w:rsidRDefault="00FA4BF0" w:rsidP="001B5C79">
            <w:pPr>
              <w:jc w:val="center"/>
              <w:rPr>
                <w:rFonts w:ascii="Tahoma" w:hAnsi="Tahoma" w:cs="Tahoma"/>
                <w:sz w:val="18"/>
                <w:szCs w:val="18"/>
                <w:lang w:val="sr-Cyrl-CS"/>
              </w:rPr>
            </w:pPr>
            <w:r>
              <w:rPr>
                <w:rFonts w:ascii="Tahoma" w:hAnsi="Tahoma" w:cs="Tahoma"/>
                <w:sz w:val="18"/>
                <w:szCs w:val="18"/>
                <w:lang w:val="sr-Cyrl-CS"/>
              </w:rPr>
              <w:t>529</w:t>
            </w:r>
          </w:p>
        </w:tc>
        <w:tc>
          <w:tcPr>
            <w:tcW w:w="5354" w:type="dxa"/>
            <w:shd w:val="clear" w:color="auto" w:fill="auto"/>
            <w:noWrap/>
            <w:vAlign w:val="center"/>
          </w:tcPr>
          <w:p w:rsidR="00FA4BF0" w:rsidRPr="00B54457" w:rsidRDefault="00FA4BF0" w:rsidP="001B5C79">
            <w:pPr>
              <w:rPr>
                <w:rFonts w:ascii="Tahoma" w:hAnsi="Tahoma" w:cs="Tahoma"/>
                <w:sz w:val="18"/>
                <w:szCs w:val="18"/>
                <w:lang w:val="sr-Cyrl-CS"/>
              </w:rPr>
            </w:pPr>
            <w:r>
              <w:rPr>
                <w:rFonts w:ascii="Tahoma" w:hAnsi="Tahoma" w:cs="Tahoma"/>
                <w:sz w:val="18"/>
                <w:szCs w:val="18"/>
                <w:lang w:val="sr-Cyrl-CS"/>
              </w:rPr>
              <w:t xml:space="preserve">Трошкови накнаде заменику председника Управног одбора </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399,138</w:t>
            </w:r>
          </w:p>
        </w:tc>
      </w:tr>
      <w:tr w:rsidR="00FA4BF0" w:rsidRPr="00271B73" w:rsidTr="001B5C79">
        <w:trPr>
          <w:trHeight w:val="255"/>
          <w:jc w:val="center"/>
        </w:trPr>
        <w:tc>
          <w:tcPr>
            <w:tcW w:w="676"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9а</w:t>
            </w:r>
          </w:p>
        </w:tc>
        <w:tc>
          <w:tcPr>
            <w:tcW w:w="1722"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52910</w:t>
            </w:r>
          </w:p>
        </w:tc>
        <w:tc>
          <w:tcPr>
            <w:tcW w:w="5354" w:type="dxa"/>
            <w:shd w:val="clear" w:color="auto" w:fill="auto"/>
            <w:noWrap/>
            <w:vAlign w:val="center"/>
          </w:tcPr>
          <w:p w:rsidR="00FA4BF0" w:rsidRDefault="00FA4BF0" w:rsidP="001B5C79">
            <w:pPr>
              <w:rPr>
                <w:rFonts w:ascii="Tahoma" w:hAnsi="Tahoma" w:cs="Tahoma"/>
                <w:sz w:val="18"/>
                <w:szCs w:val="18"/>
                <w:lang w:val="sr-Cyrl-CS"/>
              </w:rPr>
            </w:pPr>
            <w:r>
              <w:rPr>
                <w:rFonts w:ascii="Tahoma" w:hAnsi="Tahoma" w:cs="Tahoma"/>
                <w:sz w:val="18"/>
                <w:szCs w:val="18"/>
                <w:lang w:val="sr-Cyrl-CS"/>
              </w:rPr>
              <w:t>Накнаде трошкова запослених-превоз</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600,000</w:t>
            </w:r>
          </w:p>
        </w:tc>
      </w:tr>
      <w:tr w:rsidR="00FA4BF0" w:rsidRPr="00271B73" w:rsidTr="001B5C79">
        <w:trPr>
          <w:trHeight w:val="255"/>
          <w:jc w:val="center"/>
        </w:trPr>
        <w:tc>
          <w:tcPr>
            <w:tcW w:w="676"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9б</w:t>
            </w:r>
          </w:p>
        </w:tc>
        <w:tc>
          <w:tcPr>
            <w:tcW w:w="1722"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52911</w:t>
            </w:r>
          </w:p>
        </w:tc>
        <w:tc>
          <w:tcPr>
            <w:tcW w:w="5354" w:type="dxa"/>
            <w:shd w:val="clear" w:color="auto" w:fill="auto"/>
            <w:noWrap/>
            <w:vAlign w:val="center"/>
          </w:tcPr>
          <w:p w:rsidR="00FA4BF0" w:rsidRDefault="00FA4BF0" w:rsidP="001B5C79">
            <w:pPr>
              <w:rPr>
                <w:rFonts w:ascii="Tahoma" w:hAnsi="Tahoma" w:cs="Tahoma"/>
                <w:sz w:val="18"/>
                <w:szCs w:val="18"/>
                <w:lang w:val="sr-Cyrl-CS"/>
              </w:rPr>
            </w:pPr>
            <w:r>
              <w:rPr>
                <w:rFonts w:ascii="Tahoma" w:hAnsi="Tahoma" w:cs="Tahoma"/>
                <w:sz w:val="18"/>
                <w:szCs w:val="18"/>
                <w:lang w:val="sr-Cyrl-CS"/>
              </w:rPr>
              <w:t>Накнада трошкова запослених-службени пут</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605,000</w:t>
            </w:r>
          </w:p>
        </w:tc>
      </w:tr>
      <w:tr w:rsidR="00FA4BF0" w:rsidRPr="00271B73" w:rsidTr="001B5C79">
        <w:trPr>
          <w:trHeight w:val="255"/>
          <w:jc w:val="center"/>
        </w:trPr>
        <w:tc>
          <w:tcPr>
            <w:tcW w:w="676"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9в</w:t>
            </w:r>
          </w:p>
        </w:tc>
        <w:tc>
          <w:tcPr>
            <w:tcW w:w="1722"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52922</w:t>
            </w:r>
          </w:p>
        </w:tc>
        <w:tc>
          <w:tcPr>
            <w:tcW w:w="5354" w:type="dxa"/>
            <w:shd w:val="clear" w:color="auto" w:fill="auto"/>
            <w:noWrap/>
            <w:vAlign w:val="center"/>
          </w:tcPr>
          <w:p w:rsidR="00FA4BF0" w:rsidRDefault="00FA4BF0" w:rsidP="001B5C79">
            <w:pPr>
              <w:rPr>
                <w:rFonts w:ascii="Tahoma" w:hAnsi="Tahoma" w:cs="Tahoma"/>
                <w:sz w:val="18"/>
                <w:szCs w:val="18"/>
                <w:lang w:val="sr-Cyrl-CS"/>
              </w:rPr>
            </w:pPr>
            <w:r>
              <w:rPr>
                <w:rFonts w:ascii="Tahoma" w:hAnsi="Tahoma" w:cs="Tahoma"/>
                <w:sz w:val="18"/>
                <w:szCs w:val="18"/>
                <w:lang w:val="sr-Cyrl-CS"/>
              </w:rPr>
              <w:t>Давања деци запослених-нова година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44,400</w:t>
            </w:r>
          </w:p>
        </w:tc>
      </w:tr>
      <w:tr w:rsidR="00FA4BF0" w:rsidRPr="00271B73" w:rsidTr="001B5C79">
        <w:trPr>
          <w:trHeight w:val="255"/>
          <w:jc w:val="center"/>
        </w:trPr>
        <w:tc>
          <w:tcPr>
            <w:tcW w:w="676"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9г</w:t>
            </w:r>
          </w:p>
        </w:tc>
        <w:tc>
          <w:tcPr>
            <w:tcW w:w="1722"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52931</w:t>
            </w:r>
          </w:p>
        </w:tc>
        <w:tc>
          <w:tcPr>
            <w:tcW w:w="5354" w:type="dxa"/>
            <w:shd w:val="clear" w:color="auto" w:fill="auto"/>
            <w:noWrap/>
            <w:vAlign w:val="center"/>
          </w:tcPr>
          <w:p w:rsidR="00FA4BF0" w:rsidRDefault="00FA4BF0" w:rsidP="001B5C79">
            <w:pPr>
              <w:rPr>
                <w:rFonts w:ascii="Tahoma" w:hAnsi="Tahoma" w:cs="Tahoma"/>
                <w:sz w:val="18"/>
                <w:szCs w:val="18"/>
                <w:lang w:val="sr-Cyrl-CS"/>
              </w:rPr>
            </w:pPr>
            <w:r>
              <w:rPr>
                <w:rFonts w:ascii="Tahoma" w:hAnsi="Tahoma" w:cs="Tahoma"/>
                <w:sz w:val="18"/>
                <w:szCs w:val="18"/>
                <w:lang w:val="sr-Cyrl-CS"/>
              </w:rPr>
              <w:t>Накнада трошкова другим физичким лицима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450,000</w:t>
            </w:r>
          </w:p>
        </w:tc>
      </w:tr>
      <w:tr w:rsidR="00FA4BF0" w:rsidRPr="00271B73" w:rsidTr="001B5C79">
        <w:trPr>
          <w:trHeight w:val="255"/>
          <w:jc w:val="center"/>
        </w:trPr>
        <w:tc>
          <w:tcPr>
            <w:tcW w:w="676"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9д</w:t>
            </w:r>
          </w:p>
        </w:tc>
        <w:tc>
          <w:tcPr>
            <w:tcW w:w="1722" w:type="dxa"/>
            <w:shd w:val="clear" w:color="auto" w:fill="auto"/>
            <w:noWrap/>
            <w:vAlign w:val="center"/>
          </w:tcPr>
          <w:p w:rsidR="00FA4BF0" w:rsidRDefault="00FA4BF0" w:rsidP="001B5C79">
            <w:pPr>
              <w:jc w:val="center"/>
              <w:rPr>
                <w:rFonts w:ascii="Tahoma" w:hAnsi="Tahoma" w:cs="Tahoma"/>
                <w:sz w:val="18"/>
                <w:szCs w:val="18"/>
                <w:lang w:val="sr-Cyrl-CS"/>
              </w:rPr>
            </w:pPr>
            <w:r>
              <w:rPr>
                <w:rFonts w:ascii="Tahoma" w:hAnsi="Tahoma" w:cs="Tahoma"/>
                <w:sz w:val="18"/>
                <w:szCs w:val="18"/>
                <w:lang w:val="sr-Cyrl-CS"/>
              </w:rPr>
              <w:t>52932</w:t>
            </w:r>
          </w:p>
        </w:tc>
        <w:tc>
          <w:tcPr>
            <w:tcW w:w="5354" w:type="dxa"/>
            <w:shd w:val="clear" w:color="auto" w:fill="auto"/>
            <w:noWrap/>
            <w:vAlign w:val="center"/>
          </w:tcPr>
          <w:p w:rsidR="00FA4BF0" w:rsidRDefault="00FA4BF0" w:rsidP="001B5C79">
            <w:pPr>
              <w:rPr>
                <w:rFonts w:ascii="Tahoma" w:hAnsi="Tahoma" w:cs="Tahoma"/>
                <w:sz w:val="18"/>
                <w:szCs w:val="18"/>
                <w:lang w:val="sr-Cyrl-CS"/>
              </w:rPr>
            </w:pPr>
            <w:r>
              <w:rPr>
                <w:rFonts w:ascii="Tahoma" w:hAnsi="Tahoma" w:cs="Tahoma"/>
                <w:sz w:val="18"/>
                <w:szCs w:val="18"/>
                <w:lang w:val="sr-Cyrl-CS"/>
              </w:rPr>
              <w:t>Отпремнине и јубиларне награде</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500,000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10</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531</w:t>
            </w:r>
          </w:p>
        </w:tc>
        <w:tc>
          <w:tcPr>
            <w:tcW w:w="5354" w:type="dxa"/>
            <w:shd w:val="clear" w:color="auto" w:fill="auto"/>
            <w:noWrap/>
            <w:vAlign w:val="center"/>
          </w:tcPr>
          <w:p w:rsidR="00FA4BF0" w:rsidRPr="00271B73" w:rsidRDefault="00FA4BF0" w:rsidP="001B5C79">
            <w:pPr>
              <w:rPr>
                <w:rFonts w:ascii="Tahoma" w:hAnsi="Tahoma" w:cs="Tahoma"/>
                <w:sz w:val="18"/>
                <w:szCs w:val="18"/>
                <w:lang w:val="sr-Cyrl-CS"/>
              </w:rPr>
            </w:pPr>
            <w:r w:rsidRPr="00271B73">
              <w:rPr>
                <w:rFonts w:ascii="Tahoma" w:hAnsi="Tahoma" w:cs="Tahoma"/>
                <w:sz w:val="18"/>
                <w:szCs w:val="18"/>
              </w:rPr>
              <w:t>Трошкови трансп</w:t>
            </w:r>
            <w:r w:rsidRPr="00271B73">
              <w:rPr>
                <w:rFonts w:ascii="Tahoma" w:hAnsi="Tahoma" w:cs="Tahoma"/>
                <w:sz w:val="18"/>
                <w:szCs w:val="18"/>
                <w:lang w:val="sr-Cyrl-CS"/>
              </w:rPr>
              <w:t>ортних</w:t>
            </w:r>
            <w:r w:rsidRPr="00271B73">
              <w:rPr>
                <w:rFonts w:ascii="Tahoma" w:hAnsi="Tahoma" w:cs="Tahoma"/>
                <w:sz w:val="18"/>
                <w:szCs w:val="18"/>
              </w:rPr>
              <w:t xml:space="preserve"> и ПТТ </w:t>
            </w:r>
            <w:r w:rsidRPr="00271B73">
              <w:rPr>
                <w:rFonts w:ascii="Tahoma" w:hAnsi="Tahoma" w:cs="Tahoma"/>
                <w:sz w:val="18"/>
                <w:szCs w:val="18"/>
                <w:lang w:val="sr-Cyrl-CS"/>
              </w:rPr>
              <w:t>услуга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bCs/>
                <w:sz w:val="18"/>
                <w:szCs w:val="18"/>
              </w:rPr>
              <w:t>7</w:t>
            </w:r>
            <w:r w:rsidRPr="009F5B9E">
              <w:rPr>
                <w:rFonts w:ascii="Tahoma" w:hAnsi="Tahoma" w:cs="Tahoma"/>
                <w:bCs/>
                <w:sz w:val="18"/>
                <w:szCs w:val="18"/>
                <w:lang w:val="sr-Cyrl-CS"/>
              </w:rPr>
              <w:t>5</w:t>
            </w:r>
            <w:r w:rsidRPr="009F5B9E">
              <w:rPr>
                <w:rFonts w:ascii="Tahoma" w:hAnsi="Tahoma" w:cs="Tahoma"/>
                <w:bCs/>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11</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532</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услуга одржавања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sz w:val="18"/>
                <w:szCs w:val="18"/>
                <w:lang w:val="sr-Cyrl-CS"/>
              </w:rPr>
              <w:t>83</w:t>
            </w:r>
            <w:r w:rsidRPr="009F5B9E">
              <w:rPr>
                <w:rFonts w:ascii="Tahoma" w:hAnsi="Tahoma" w:cs="Tahoma"/>
                <w:sz w:val="18"/>
                <w:szCs w:val="18"/>
              </w:rPr>
              <w:t>0,000</w:t>
            </w:r>
          </w:p>
        </w:tc>
      </w:tr>
      <w:tr w:rsidR="00FA4BF0" w:rsidRPr="00271B73" w:rsidTr="001B5C79">
        <w:trPr>
          <w:trHeight w:val="255"/>
          <w:jc w:val="center"/>
        </w:trPr>
        <w:tc>
          <w:tcPr>
            <w:tcW w:w="676" w:type="dxa"/>
            <w:shd w:val="clear" w:color="auto" w:fill="auto"/>
            <w:noWrap/>
            <w:vAlign w:val="center"/>
          </w:tcPr>
          <w:p w:rsidR="00FA4BF0" w:rsidRPr="009F5B9E" w:rsidRDefault="00FA4BF0" w:rsidP="001B5C79">
            <w:pPr>
              <w:jc w:val="center"/>
              <w:rPr>
                <w:rFonts w:ascii="Tahoma" w:hAnsi="Tahoma" w:cs="Tahoma"/>
                <w:sz w:val="18"/>
                <w:szCs w:val="18"/>
                <w:lang w:val="sr-Cyrl-CS"/>
              </w:rPr>
            </w:pPr>
            <w:r>
              <w:rPr>
                <w:rFonts w:ascii="Tahoma" w:hAnsi="Tahoma" w:cs="Tahoma"/>
                <w:sz w:val="18"/>
                <w:szCs w:val="18"/>
                <w:lang w:val="sr-Cyrl-CS"/>
              </w:rPr>
              <w:t>12</w:t>
            </w:r>
          </w:p>
        </w:tc>
        <w:tc>
          <w:tcPr>
            <w:tcW w:w="1722" w:type="dxa"/>
            <w:shd w:val="clear" w:color="auto" w:fill="auto"/>
            <w:noWrap/>
            <w:vAlign w:val="center"/>
          </w:tcPr>
          <w:p w:rsidR="00FA4BF0" w:rsidRPr="009F5B9E" w:rsidRDefault="00FA4BF0" w:rsidP="001B5C79">
            <w:pPr>
              <w:jc w:val="center"/>
              <w:rPr>
                <w:rFonts w:ascii="Tahoma" w:hAnsi="Tahoma" w:cs="Tahoma"/>
                <w:sz w:val="18"/>
                <w:szCs w:val="18"/>
                <w:lang w:val="sr-Cyrl-CS"/>
              </w:rPr>
            </w:pPr>
            <w:r>
              <w:rPr>
                <w:rFonts w:ascii="Tahoma" w:hAnsi="Tahoma" w:cs="Tahoma"/>
                <w:sz w:val="18"/>
                <w:szCs w:val="18"/>
                <w:lang w:val="sr-Cyrl-CS"/>
              </w:rPr>
              <w:t>535</w:t>
            </w:r>
          </w:p>
        </w:tc>
        <w:tc>
          <w:tcPr>
            <w:tcW w:w="5354" w:type="dxa"/>
            <w:shd w:val="clear" w:color="auto" w:fill="auto"/>
            <w:noWrap/>
            <w:vAlign w:val="center"/>
          </w:tcPr>
          <w:p w:rsidR="00FA4BF0" w:rsidRPr="009F5B9E" w:rsidRDefault="00FA4BF0" w:rsidP="001B5C79">
            <w:pPr>
              <w:rPr>
                <w:rFonts w:ascii="Tahoma" w:hAnsi="Tahoma" w:cs="Tahoma"/>
                <w:sz w:val="18"/>
                <w:szCs w:val="18"/>
                <w:lang w:val="sr-Cyrl-CS"/>
              </w:rPr>
            </w:pPr>
            <w:r>
              <w:rPr>
                <w:rFonts w:ascii="Tahoma" w:hAnsi="Tahoma" w:cs="Tahoma"/>
                <w:sz w:val="18"/>
                <w:szCs w:val="18"/>
                <w:lang w:val="sr-Cyrl-CS"/>
              </w:rPr>
              <w:t>Трошкови оглашавања, рекламе и пропаганде</w:t>
            </w:r>
          </w:p>
        </w:tc>
        <w:tc>
          <w:tcPr>
            <w:tcW w:w="2301" w:type="dxa"/>
            <w:shd w:val="clear" w:color="auto" w:fill="auto"/>
            <w:noWrap/>
            <w:vAlign w:val="center"/>
          </w:tcPr>
          <w:p w:rsidR="00FA4BF0" w:rsidRPr="009F5B9E" w:rsidRDefault="00FA4BF0" w:rsidP="001B5C79">
            <w:pPr>
              <w:jc w:val="right"/>
              <w:rPr>
                <w:rFonts w:ascii="Tahoma" w:hAnsi="Tahoma" w:cs="Tahoma"/>
                <w:sz w:val="18"/>
                <w:szCs w:val="18"/>
                <w:lang w:val="sr-Cyrl-CS"/>
              </w:rPr>
            </w:pPr>
            <w:r w:rsidRPr="009F5B9E">
              <w:rPr>
                <w:rFonts w:ascii="Tahoma" w:hAnsi="Tahoma" w:cs="Tahoma"/>
                <w:sz w:val="18"/>
                <w:szCs w:val="18"/>
                <w:lang w:val="sr-Cyrl-CS"/>
              </w:rPr>
              <w:t>110,000</w:t>
            </w:r>
          </w:p>
        </w:tc>
      </w:tr>
      <w:tr w:rsidR="00FA4BF0" w:rsidRPr="00271B73" w:rsidTr="001B5C79">
        <w:trPr>
          <w:trHeight w:val="332"/>
          <w:jc w:val="center"/>
        </w:trPr>
        <w:tc>
          <w:tcPr>
            <w:tcW w:w="676" w:type="dxa"/>
            <w:shd w:val="clear" w:color="auto" w:fill="auto"/>
            <w:noWrap/>
            <w:vAlign w:val="center"/>
          </w:tcPr>
          <w:p w:rsidR="00FA4BF0" w:rsidRPr="009F5B9E" w:rsidRDefault="00FA4BF0" w:rsidP="001B5C79">
            <w:pPr>
              <w:jc w:val="center"/>
              <w:rPr>
                <w:rFonts w:ascii="Tahoma" w:hAnsi="Tahoma" w:cs="Tahoma"/>
                <w:sz w:val="18"/>
                <w:szCs w:val="18"/>
                <w:lang w:val="sr-Cyrl-CS"/>
              </w:rPr>
            </w:pPr>
            <w:r>
              <w:rPr>
                <w:rFonts w:ascii="Tahoma" w:hAnsi="Tahoma" w:cs="Tahoma"/>
                <w:sz w:val="18"/>
                <w:szCs w:val="18"/>
              </w:rPr>
              <w:t>1</w:t>
            </w:r>
            <w:r>
              <w:rPr>
                <w:rFonts w:ascii="Tahoma" w:hAnsi="Tahoma" w:cs="Tahoma"/>
                <w:sz w:val="18"/>
                <w:szCs w:val="18"/>
                <w:lang w:val="sr-Cyrl-CS"/>
              </w:rPr>
              <w:t>3</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 xml:space="preserve"> 539</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производних услуга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bCs/>
                <w:sz w:val="18"/>
                <w:szCs w:val="18"/>
                <w:lang w:val="sr-Cyrl-CS"/>
              </w:rPr>
              <w:t>1</w:t>
            </w:r>
            <w:r w:rsidRPr="009F5B9E">
              <w:rPr>
                <w:rFonts w:ascii="Tahoma" w:hAnsi="Tahoma" w:cs="Tahoma"/>
                <w:bCs/>
                <w:sz w:val="18"/>
                <w:szCs w:val="18"/>
              </w:rPr>
              <w:t>,</w:t>
            </w:r>
            <w:r w:rsidRPr="009F5B9E">
              <w:rPr>
                <w:rFonts w:ascii="Tahoma" w:hAnsi="Tahoma" w:cs="Tahoma"/>
                <w:bCs/>
                <w:sz w:val="18"/>
                <w:szCs w:val="18"/>
                <w:lang w:val="sr-Cyrl-CS"/>
              </w:rPr>
              <w:t>39</w:t>
            </w:r>
            <w:r w:rsidRPr="009F5B9E">
              <w:rPr>
                <w:rFonts w:ascii="Tahoma" w:hAnsi="Tahoma" w:cs="Tahoma"/>
                <w:bCs/>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14</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540</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амортизације</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sz w:val="18"/>
                <w:szCs w:val="18"/>
              </w:rPr>
              <w:t>2,</w:t>
            </w:r>
            <w:r w:rsidRPr="009F5B9E">
              <w:rPr>
                <w:rFonts w:ascii="Tahoma" w:hAnsi="Tahoma" w:cs="Tahoma"/>
                <w:sz w:val="18"/>
                <w:szCs w:val="18"/>
                <w:lang w:val="sr-Cyrl-CS"/>
              </w:rPr>
              <w:t>843</w:t>
            </w:r>
            <w:r w:rsidRPr="009F5B9E">
              <w:rPr>
                <w:rFonts w:ascii="Tahoma" w:hAnsi="Tahoma" w:cs="Tahoma"/>
                <w:sz w:val="18"/>
                <w:szCs w:val="18"/>
              </w:rPr>
              <w:t>,</w:t>
            </w:r>
            <w:r w:rsidRPr="009F5B9E">
              <w:rPr>
                <w:rFonts w:ascii="Tahoma" w:hAnsi="Tahoma" w:cs="Tahoma"/>
                <w:sz w:val="18"/>
                <w:szCs w:val="18"/>
                <w:lang w:val="sr-Cyrl-CS"/>
              </w:rPr>
              <w:t>51</w:t>
            </w:r>
            <w:r w:rsidRPr="009F5B9E">
              <w:rPr>
                <w:rFonts w:ascii="Tahoma" w:hAnsi="Tahoma" w:cs="Tahoma"/>
                <w:sz w:val="18"/>
                <w:szCs w:val="18"/>
              </w:rPr>
              <w:t>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15</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550</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непроизводних услуга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sz w:val="18"/>
                <w:szCs w:val="18"/>
                <w:lang w:val="sr-Cyrl-CS"/>
              </w:rPr>
              <w:t>70</w:t>
            </w:r>
            <w:r w:rsidRPr="009F5B9E">
              <w:rPr>
                <w:rFonts w:ascii="Tahoma" w:hAnsi="Tahoma" w:cs="Tahoma"/>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lang w:val="sr-Cyrl-CS"/>
              </w:rPr>
              <w:t>1</w:t>
            </w:r>
            <w:r w:rsidRPr="00271B73">
              <w:rPr>
                <w:rFonts w:ascii="Tahoma" w:hAnsi="Tahoma" w:cs="Tahoma"/>
                <w:sz w:val="18"/>
                <w:szCs w:val="18"/>
              </w:rPr>
              <w:t>6</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551</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репрезентације</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bCs/>
                <w:sz w:val="18"/>
                <w:szCs w:val="18"/>
                <w:lang w:val="sr-Cyrl-CS"/>
              </w:rPr>
              <w:t>56</w:t>
            </w:r>
            <w:r w:rsidRPr="009F5B9E">
              <w:rPr>
                <w:rFonts w:ascii="Tahoma" w:hAnsi="Tahoma" w:cs="Tahoma"/>
                <w:bCs/>
                <w:sz w:val="18"/>
                <w:szCs w:val="18"/>
              </w:rPr>
              <w:t>5,000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17</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552</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осигурања имовине</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bCs/>
                <w:sz w:val="18"/>
                <w:szCs w:val="18"/>
                <w:lang w:val="sr-Cyrl-CS"/>
              </w:rPr>
              <w:t>25</w:t>
            </w:r>
            <w:r w:rsidRPr="009F5B9E">
              <w:rPr>
                <w:rFonts w:ascii="Tahoma" w:hAnsi="Tahoma" w:cs="Tahoma"/>
                <w:bCs/>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18</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553</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платног промета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bCs/>
                <w:sz w:val="18"/>
                <w:szCs w:val="18"/>
                <w:lang w:val="sr-Cyrl-CS"/>
              </w:rPr>
              <w:t>8</w:t>
            </w:r>
            <w:r w:rsidRPr="009F5B9E">
              <w:rPr>
                <w:rFonts w:ascii="Tahoma" w:hAnsi="Tahoma" w:cs="Tahoma"/>
                <w:bCs/>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19</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554</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Трошкови чланарина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bCs/>
                <w:sz w:val="18"/>
                <w:szCs w:val="18"/>
              </w:rPr>
              <w:t>300,000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20</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555</w:t>
            </w:r>
          </w:p>
        </w:tc>
        <w:tc>
          <w:tcPr>
            <w:tcW w:w="5354" w:type="dxa"/>
            <w:shd w:val="clear" w:color="auto" w:fill="auto"/>
            <w:noWrap/>
            <w:vAlign w:val="center"/>
          </w:tcPr>
          <w:p w:rsidR="00FA4BF0" w:rsidRPr="00271B73" w:rsidRDefault="00FA4BF0" w:rsidP="001B5C79">
            <w:pPr>
              <w:rPr>
                <w:rFonts w:ascii="Tahoma" w:hAnsi="Tahoma" w:cs="Tahoma"/>
                <w:sz w:val="18"/>
                <w:szCs w:val="18"/>
                <w:lang w:val="sr-Cyrl-CS"/>
              </w:rPr>
            </w:pPr>
            <w:r w:rsidRPr="00271B73">
              <w:rPr>
                <w:rFonts w:ascii="Tahoma" w:hAnsi="Tahoma" w:cs="Tahoma"/>
                <w:sz w:val="18"/>
                <w:szCs w:val="18"/>
                <w:lang w:val="sr-Cyrl-CS"/>
              </w:rPr>
              <w:t>Нак.грађ.земљ. и</w:t>
            </w:r>
            <w:r w:rsidRPr="00271B73">
              <w:rPr>
                <w:rFonts w:ascii="Tahoma" w:hAnsi="Tahoma" w:cs="Tahoma"/>
                <w:sz w:val="18"/>
                <w:szCs w:val="18"/>
              </w:rPr>
              <w:t xml:space="preserve"> порез</w:t>
            </w:r>
            <w:r w:rsidRPr="00271B73">
              <w:rPr>
                <w:rFonts w:ascii="Tahoma" w:hAnsi="Tahoma" w:cs="Tahoma"/>
                <w:sz w:val="18"/>
                <w:szCs w:val="18"/>
                <w:lang w:val="sr-Cyrl-CS"/>
              </w:rPr>
              <w:t xml:space="preserve"> који терете трошкове</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sz w:val="18"/>
                <w:szCs w:val="18"/>
                <w:lang w:val="sr-Cyrl-CS"/>
              </w:rPr>
              <w:t>7</w:t>
            </w:r>
            <w:r w:rsidRPr="009F5B9E">
              <w:rPr>
                <w:rFonts w:ascii="Tahoma" w:hAnsi="Tahoma" w:cs="Tahoma"/>
                <w:sz w:val="18"/>
                <w:szCs w:val="18"/>
              </w:rPr>
              <w:t>00,000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21</w:t>
            </w: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559</w:t>
            </w:r>
          </w:p>
        </w:tc>
        <w:tc>
          <w:tcPr>
            <w:tcW w:w="5354" w:type="dxa"/>
            <w:shd w:val="clear" w:color="auto" w:fill="auto"/>
            <w:noWrap/>
            <w:vAlign w:val="center"/>
          </w:tcPr>
          <w:p w:rsidR="00FA4BF0" w:rsidRPr="00271B73" w:rsidRDefault="00FA4BF0" w:rsidP="001B5C79">
            <w:pPr>
              <w:rPr>
                <w:rFonts w:ascii="Tahoma" w:hAnsi="Tahoma" w:cs="Tahoma"/>
                <w:sz w:val="18"/>
                <w:szCs w:val="18"/>
                <w:lang w:val="sr-Cyrl-CS"/>
              </w:rPr>
            </w:pPr>
            <w:r w:rsidRPr="00271B73">
              <w:rPr>
                <w:rFonts w:ascii="Tahoma" w:hAnsi="Tahoma" w:cs="Tahoma"/>
                <w:sz w:val="18"/>
                <w:szCs w:val="18"/>
              </w:rPr>
              <w:t>Ост. Немат.трош./</w:t>
            </w:r>
            <w:r w:rsidRPr="00271B73">
              <w:rPr>
                <w:rFonts w:ascii="Tahoma" w:hAnsi="Tahoma" w:cs="Tahoma"/>
                <w:sz w:val="18"/>
                <w:szCs w:val="18"/>
                <w:lang w:val="sr-Cyrl-CS"/>
              </w:rPr>
              <w:t>адм.так. и стручна литература</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sz w:val="18"/>
                <w:szCs w:val="18"/>
                <w:lang w:val="sr-Cyrl-CS"/>
              </w:rPr>
              <w:t>55</w:t>
            </w:r>
            <w:r w:rsidRPr="009F5B9E">
              <w:rPr>
                <w:rFonts w:ascii="Tahoma" w:hAnsi="Tahoma" w:cs="Tahoma"/>
                <w:sz w:val="18"/>
                <w:szCs w:val="18"/>
              </w:rPr>
              <w:t>0,000</w:t>
            </w:r>
          </w:p>
        </w:tc>
      </w:tr>
      <w:tr w:rsidR="00FA4BF0" w:rsidRPr="00271B73" w:rsidTr="001B5C79">
        <w:trPr>
          <w:trHeight w:val="255"/>
          <w:jc w:val="center"/>
        </w:trPr>
        <w:tc>
          <w:tcPr>
            <w:tcW w:w="676" w:type="dxa"/>
            <w:shd w:val="clear" w:color="auto" w:fill="auto"/>
            <w:noWrap/>
            <w:vAlign w:val="center"/>
          </w:tcPr>
          <w:p w:rsidR="00FA4BF0" w:rsidRPr="00271B73" w:rsidRDefault="00FA4BF0" w:rsidP="001B5C79">
            <w:pPr>
              <w:jc w:val="center"/>
              <w:rPr>
                <w:rFonts w:ascii="Tahoma" w:hAnsi="Tahoma" w:cs="Tahoma"/>
                <w:sz w:val="18"/>
                <w:szCs w:val="18"/>
              </w:rPr>
            </w:pPr>
            <w:r w:rsidRPr="00271B73">
              <w:rPr>
                <w:rFonts w:ascii="Tahoma" w:hAnsi="Tahoma" w:cs="Tahoma"/>
                <w:sz w:val="18"/>
                <w:szCs w:val="18"/>
              </w:rPr>
              <w:t>22</w:t>
            </w:r>
          </w:p>
        </w:tc>
        <w:tc>
          <w:tcPr>
            <w:tcW w:w="1722" w:type="dxa"/>
            <w:shd w:val="clear" w:color="auto" w:fill="auto"/>
            <w:noWrap/>
            <w:vAlign w:val="center"/>
          </w:tcPr>
          <w:p w:rsidR="00FA4BF0" w:rsidRPr="009F5B9E" w:rsidRDefault="00FA4BF0" w:rsidP="001B5C79">
            <w:pPr>
              <w:jc w:val="center"/>
              <w:rPr>
                <w:rFonts w:ascii="Tahoma" w:hAnsi="Tahoma" w:cs="Tahoma"/>
                <w:sz w:val="18"/>
                <w:szCs w:val="18"/>
                <w:lang w:val="sr-Cyrl-CS"/>
              </w:rPr>
            </w:pPr>
            <w:r w:rsidRPr="00271B73">
              <w:rPr>
                <w:rFonts w:ascii="Tahoma" w:hAnsi="Tahoma" w:cs="Tahoma"/>
                <w:sz w:val="18"/>
                <w:szCs w:val="18"/>
              </w:rPr>
              <w:t>562,563,579</w:t>
            </w:r>
            <w:r>
              <w:rPr>
                <w:rFonts w:ascii="Tahoma" w:hAnsi="Tahoma" w:cs="Tahoma"/>
                <w:sz w:val="18"/>
                <w:szCs w:val="18"/>
              </w:rPr>
              <w:t>,59</w:t>
            </w:r>
            <w:r>
              <w:rPr>
                <w:rFonts w:ascii="Tahoma" w:hAnsi="Tahoma" w:cs="Tahoma"/>
                <w:sz w:val="18"/>
                <w:szCs w:val="18"/>
                <w:lang w:val="sr-Cyrl-CS"/>
              </w:rPr>
              <w:t>1</w:t>
            </w:r>
          </w:p>
        </w:tc>
        <w:tc>
          <w:tcPr>
            <w:tcW w:w="5354" w:type="dxa"/>
            <w:shd w:val="clear" w:color="auto" w:fill="auto"/>
            <w:noWrap/>
            <w:vAlign w:val="center"/>
          </w:tcPr>
          <w:p w:rsidR="00FA4BF0" w:rsidRPr="00271B73" w:rsidRDefault="00FA4BF0" w:rsidP="001B5C79">
            <w:pPr>
              <w:rPr>
                <w:rFonts w:ascii="Tahoma" w:hAnsi="Tahoma" w:cs="Tahoma"/>
                <w:sz w:val="18"/>
                <w:szCs w:val="18"/>
              </w:rPr>
            </w:pPr>
            <w:r w:rsidRPr="00271B73">
              <w:rPr>
                <w:rFonts w:ascii="Tahoma" w:hAnsi="Tahoma" w:cs="Tahoma"/>
                <w:sz w:val="18"/>
                <w:szCs w:val="18"/>
              </w:rPr>
              <w:t>Остали трошкови</w:t>
            </w:r>
          </w:p>
        </w:tc>
        <w:tc>
          <w:tcPr>
            <w:tcW w:w="2301" w:type="dxa"/>
            <w:shd w:val="clear" w:color="auto" w:fill="auto"/>
            <w:noWrap/>
            <w:vAlign w:val="center"/>
          </w:tcPr>
          <w:p w:rsidR="00FA4BF0" w:rsidRPr="009F5B9E" w:rsidRDefault="00FA4BF0" w:rsidP="001B5C79">
            <w:pPr>
              <w:jc w:val="right"/>
              <w:rPr>
                <w:rFonts w:ascii="Tahoma" w:hAnsi="Tahoma" w:cs="Tahoma"/>
                <w:sz w:val="18"/>
                <w:szCs w:val="18"/>
              </w:rPr>
            </w:pPr>
            <w:r w:rsidRPr="009F5B9E">
              <w:rPr>
                <w:rFonts w:ascii="Tahoma" w:hAnsi="Tahoma" w:cs="Tahoma"/>
                <w:sz w:val="18"/>
                <w:szCs w:val="18"/>
                <w:lang w:val="sr-Cyrl-CS"/>
              </w:rPr>
              <w:t>2</w:t>
            </w:r>
            <w:r w:rsidRPr="009F5B9E">
              <w:rPr>
                <w:rFonts w:ascii="Tahoma" w:hAnsi="Tahoma" w:cs="Tahoma"/>
                <w:sz w:val="18"/>
                <w:szCs w:val="18"/>
              </w:rPr>
              <w:t>0,000</w:t>
            </w:r>
          </w:p>
        </w:tc>
      </w:tr>
      <w:tr w:rsidR="00FA4BF0" w:rsidRPr="00271B73" w:rsidTr="001B5C79">
        <w:trPr>
          <w:trHeight w:val="255"/>
          <w:jc w:val="center"/>
        </w:trPr>
        <w:tc>
          <w:tcPr>
            <w:tcW w:w="676" w:type="dxa"/>
            <w:shd w:val="clear" w:color="auto" w:fill="auto"/>
            <w:noWrap/>
            <w:vAlign w:val="center"/>
          </w:tcPr>
          <w:p w:rsidR="00FA4BF0" w:rsidRPr="00641DB5" w:rsidRDefault="00FA4BF0" w:rsidP="001B5C79">
            <w:pPr>
              <w:jc w:val="center"/>
              <w:rPr>
                <w:rFonts w:ascii="Tahoma" w:hAnsi="Tahoma" w:cs="Tahoma"/>
                <w:sz w:val="18"/>
                <w:szCs w:val="18"/>
                <w:lang w:val="sr-Cyrl-CS"/>
              </w:rPr>
            </w:pP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p>
        </w:tc>
        <w:tc>
          <w:tcPr>
            <w:tcW w:w="5354" w:type="dxa"/>
            <w:shd w:val="clear" w:color="auto" w:fill="auto"/>
            <w:noWrap/>
            <w:vAlign w:val="center"/>
          </w:tcPr>
          <w:p w:rsidR="00FA4BF0" w:rsidRPr="00641DB5" w:rsidRDefault="00FA4BF0" w:rsidP="001B5C79">
            <w:pPr>
              <w:rPr>
                <w:rFonts w:ascii="Tahoma" w:hAnsi="Tahoma" w:cs="Tahoma"/>
                <w:sz w:val="18"/>
                <w:szCs w:val="18"/>
                <w:lang w:val="sr-Cyrl-CS"/>
              </w:rPr>
            </w:pPr>
            <w:r>
              <w:rPr>
                <w:rFonts w:ascii="Tahoma" w:hAnsi="Tahoma" w:cs="Tahoma"/>
                <w:sz w:val="18"/>
                <w:szCs w:val="18"/>
                <w:lang w:val="sr-Cyrl-CS"/>
              </w:rPr>
              <w:t>Разлика прихода и расхода (вишак расхода над приходима)</w:t>
            </w:r>
          </w:p>
        </w:tc>
        <w:tc>
          <w:tcPr>
            <w:tcW w:w="2301" w:type="dxa"/>
            <w:shd w:val="clear" w:color="auto" w:fill="auto"/>
            <w:noWrap/>
            <w:vAlign w:val="center"/>
          </w:tcPr>
          <w:p w:rsidR="00FA4BF0" w:rsidRPr="009F5B9E" w:rsidRDefault="00FA4BF0" w:rsidP="001B5C79">
            <w:pPr>
              <w:ind w:left="1080"/>
              <w:jc w:val="right"/>
              <w:rPr>
                <w:rFonts w:ascii="Tahoma" w:hAnsi="Tahoma" w:cs="Tahoma"/>
                <w:sz w:val="18"/>
                <w:szCs w:val="18"/>
                <w:lang w:val="sr-Cyrl-CS"/>
              </w:rPr>
            </w:pPr>
            <w:r>
              <w:rPr>
                <w:rFonts w:ascii="Tahoma" w:hAnsi="Tahoma" w:cs="Tahoma"/>
                <w:sz w:val="18"/>
                <w:szCs w:val="18"/>
                <w:lang w:val="sr-Cyrl-CS"/>
              </w:rPr>
              <w:t>-1,188,876</w:t>
            </w:r>
          </w:p>
        </w:tc>
      </w:tr>
      <w:tr w:rsidR="00FA4BF0" w:rsidRPr="00271B73" w:rsidTr="001B5C79">
        <w:trPr>
          <w:trHeight w:val="255"/>
          <w:jc w:val="center"/>
        </w:trPr>
        <w:tc>
          <w:tcPr>
            <w:tcW w:w="676" w:type="dxa"/>
            <w:shd w:val="clear" w:color="auto" w:fill="auto"/>
            <w:noWrap/>
            <w:vAlign w:val="center"/>
          </w:tcPr>
          <w:p w:rsidR="00FA4BF0" w:rsidRPr="00641DB5" w:rsidRDefault="00FA4BF0" w:rsidP="001B5C79">
            <w:pPr>
              <w:jc w:val="center"/>
              <w:rPr>
                <w:rFonts w:ascii="Tahoma" w:hAnsi="Tahoma" w:cs="Tahoma"/>
                <w:sz w:val="18"/>
                <w:szCs w:val="18"/>
                <w:lang w:val="sr-Cyrl-CS"/>
              </w:rPr>
            </w:pPr>
          </w:p>
        </w:tc>
        <w:tc>
          <w:tcPr>
            <w:tcW w:w="1722" w:type="dxa"/>
            <w:shd w:val="clear" w:color="auto" w:fill="auto"/>
            <w:noWrap/>
            <w:vAlign w:val="center"/>
          </w:tcPr>
          <w:p w:rsidR="00FA4BF0" w:rsidRPr="00271B73" w:rsidRDefault="00FA4BF0" w:rsidP="001B5C79">
            <w:pPr>
              <w:jc w:val="center"/>
              <w:rPr>
                <w:rFonts w:ascii="Tahoma" w:hAnsi="Tahoma" w:cs="Tahoma"/>
                <w:sz w:val="18"/>
                <w:szCs w:val="18"/>
              </w:rPr>
            </w:pPr>
          </w:p>
        </w:tc>
        <w:tc>
          <w:tcPr>
            <w:tcW w:w="5354" w:type="dxa"/>
            <w:shd w:val="clear" w:color="auto" w:fill="auto"/>
            <w:noWrap/>
            <w:vAlign w:val="center"/>
          </w:tcPr>
          <w:p w:rsidR="00FA4BF0" w:rsidRDefault="00FA4BF0" w:rsidP="001B5C79">
            <w:pPr>
              <w:rPr>
                <w:rFonts w:ascii="Tahoma" w:hAnsi="Tahoma" w:cs="Tahoma"/>
                <w:sz w:val="18"/>
                <w:szCs w:val="18"/>
                <w:lang w:val="sr-Cyrl-CS"/>
              </w:rPr>
            </w:pPr>
            <w:r>
              <w:rPr>
                <w:rFonts w:ascii="Tahoma" w:hAnsi="Tahoma" w:cs="Tahoma"/>
                <w:sz w:val="18"/>
                <w:szCs w:val="18"/>
                <w:lang w:val="sr-Cyrl-CS"/>
              </w:rPr>
              <w:t>Нераспоређени вишак прихода над расходима  из 2014.г.</w:t>
            </w:r>
          </w:p>
        </w:tc>
        <w:tc>
          <w:tcPr>
            <w:tcW w:w="2301" w:type="dxa"/>
            <w:shd w:val="clear" w:color="auto" w:fill="auto"/>
            <w:noWrap/>
            <w:vAlign w:val="center"/>
          </w:tcPr>
          <w:p w:rsidR="00FA4BF0" w:rsidRDefault="00FA4BF0" w:rsidP="001B5C79">
            <w:pPr>
              <w:ind w:left="1080"/>
              <w:jc w:val="right"/>
              <w:rPr>
                <w:rFonts w:ascii="Tahoma" w:hAnsi="Tahoma" w:cs="Tahoma"/>
                <w:sz w:val="18"/>
                <w:szCs w:val="18"/>
                <w:lang w:val="sr-Cyrl-CS"/>
              </w:rPr>
            </w:pPr>
            <w:r>
              <w:rPr>
                <w:rFonts w:ascii="Tahoma" w:hAnsi="Tahoma" w:cs="Tahoma"/>
                <w:sz w:val="18"/>
                <w:szCs w:val="18"/>
                <w:lang w:val="sr-Cyrl-CS"/>
              </w:rPr>
              <w:t>1,188,876</w:t>
            </w:r>
          </w:p>
        </w:tc>
      </w:tr>
    </w:tbl>
    <w:p w:rsidR="00FA4BF0" w:rsidRDefault="00FA4BF0" w:rsidP="00FA4BF0">
      <w:pPr>
        <w:spacing w:line="240" w:lineRule="exact"/>
        <w:rPr>
          <w:rFonts w:ascii="Tahoma" w:hAnsi="Tahoma" w:cs="Tahoma"/>
          <w:bCs/>
          <w:sz w:val="20"/>
          <w:szCs w:val="20"/>
          <w:lang w:val="sr-Cyrl-CS"/>
        </w:rPr>
      </w:pPr>
    </w:p>
    <w:p w:rsidR="00FA4BF0" w:rsidRDefault="00FA4BF0" w:rsidP="00FA4BF0">
      <w:pPr>
        <w:spacing w:line="240" w:lineRule="exact"/>
        <w:rPr>
          <w:rFonts w:ascii="Tahoma" w:hAnsi="Tahoma" w:cs="Tahoma"/>
          <w:bCs/>
          <w:sz w:val="20"/>
          <w:szCs w:val="20"/>
          <w:lang w:val="sr-Cyrl-CS"/>
        </w:rPr>
      </w:pPr>
    </w:p>
    <w:p w:rsidR="00FA4BF0" w:rsidRDefault="00FA4BF0" w:rsidP="00FA4BF0">
      <w:pPr>
        <w:pStyle w:val="ListParagraph"/>
        <w:spacing w:before="60" w:line="240" w:lineRule="exact"/>
        <w:rPr>
          <w:lang w:val="sr-Cyrl-CS"/>
        </w:rPr>
      </w:pPr>
    </w:p>
    <w:p w:rsidR="00FA4BF0" w:rsidRDefault="00FA4BF0" w:rsidP="00FA4BF0">
      <w:pPr>
        <w:pStyle w:val="ListParagraph"/>
        <w:spacing w:before="60" w:line="240" w:lineRule="exact"/>
        <w:rPr>
          <w:lang w:val="sr-Cyrl-CS"/>
        </w:rPr>
      </w:pPr>
      <w:r>
        <w:rPr>
          <w:lang w:val="sr-Cyrl-CS"/>
        </w:rPr>
        <w:t>2.   Наредбодавац за извршење наведеног Финансијског плана је секретар Коморе.</w:t>
      </w:r>
    </w:p>
    <w:p w:rsidR="00FA4BF0" w:rsidRDefault="00FA4BF0" w:rsidP="00FA4BF0">
      <w:pPr>
        <w:pStyle w:val="ListParagraph"/>
        <w:numPr>
          <w:ilvl w:val="0"/>
          <w:numId w:val="9"/>
        </w:numPr>
        <w:spacing w:before="60" w:line="240" w:lineRule="exact"/>
        <w:contextualSpacing w:val="0"/>
        <w:jc w:val="both"/>
        <w:rPr>
          <w:lang w:val="sr-Cyrl-CS"/>
        </w:rPr>
      </w:pPr>
      <w:r>
        <w:rPr>
          <w:lang w:val="sr-Cyrl-CS"/>
        </w:rPr>
        <w:t>Утврђени предлог Финансијског плана доставити Скупштини Коморе на усвајање.</w:t>
      </w:r>
    </w:p>
    <w:p w:rsidR="00FA4BF0" w:rsidRDefault="00FA4BF0" w:rsidP="00FA4BF0">
      <w:pPr>
        <w:pStyle w:val="ListParagraph"/>
        <w:numPr>
          <w:ilvl w:val="0"/>
          <w:numId w:val="9"/>
        </w:numPr>
        <w:spacing w:before="60" w:line="240" w:lineRule="exact"/>
        <w:contextualSpacing w:val="0"/>
        <w:jc w:val="both"/>
        <w:rPr>
          <w:lang w:val="sr-Cyrl-CS"/>
        </w:rPr>
      </w:pPr>
      <w:r>
        <w:rPr>
          <w:lang w:val="sr-Cyrl-CS"/>
        </w:rPr>
        <w:t>До доношења Финансијског плана од стране Скупштине Коморе, финансирање активности Коморе у 2015. години, вршити у складу са напред утврђеним предлогом Финансијског плана за 2015. годину.</w:t>
      </w:r>
    </w:p>
    <w:p w:rsidR="00FA4BF0" w:rsidRDefault="00FA4BF0" w:rsidP="00FA4BF0">
      <w:pPr>
        <w:spacing w:before="60" w:line="240" w:lineRule="exact"/>
        <w:jc w:val="both"/>
        <w:rPr>
          <w:lang w:val="sr-Cyrl-CS"/>
        </w:rPr>
      </w:pPr>
    </w:p>
    <w:p w:rsidR="00FA4BF0" w:rsidRDefault="00FA4BF0" w:rsidP="00FA4BF0">
      <w:pPr>
        <w:spacing w:before="60" w:line="240" w:lineRule="exact"/>
        <w:jc w:val="both"/>
        <w:rPr>
          <w:lang w:val="sr-Cyrl-CS"/>
        </w:rPr>
      </w:pPr>
    </w:p>
    <w:p w:rsidR="00FA4BF0" w:rsidRDefault="00FA4BF0" w:rsidP="00FA4BF0">
      <w:pPr>
        <w:spacing w:before="60" w:line="240" w:lineRule="exact"/>
        <w:ind w:firstLine="720"/>
        <w:jc w:val="both"/>
        <w:rPr>
          <w:lang w:val="sr-Cyrl-CS"/>
        </w:rPr>
      </w:pPr>
      <w:r>
        <w:rPr>
          <w:lang w:val="sr-Cyrl-CS"/>
        </w:rPr>
        <w:t xml:space="preserve">ТАЧКА 7. </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r>
        <w:rPr>
          <w:lang w:val="sr-Cyrl-CS"/>
        </w:rPr>
        <w:t xml:space="preserve">Известилац по овој тачки дневног реда била је Драга Корићанац, председник пописне Комисије. Уз констатацију да је попис редовна годишња обавеза, нагласила је да је Комора мало правно лице, са малом вредношћу имовине и обавеза. Књиговодствено стање се слаже са стањем утврђеним по попису. Предлог је да се извештај усвоји, са одлуком о отуђењу једног дела старе опреме, која је јако оштећена и књиговодствено отписана. </w:t>
      </w:r>
    </w:p>
    <w:p w:rsidR="00FA4BF0" w:rsidRDefault="00FA4BF0" w:rsidP="00FA4BF0">
      <w:pPr>
        <w:spacing w:before="60" w:line="240" w:lineRule="exact"/>
        <w:ind w:firstLine="720"/>
        <w:jc w:val="both"/>
        <w:rPr>
          <w:lang w:val="sr-Cyrl-CS"/>
        </w:rPr>
      </w:pPr>
      <w:r>
        <w:rPr>
          <w:lang w:val="sr-Cyrl-CS"/>
        </w:rPr>
        <w:t>Управни одбор затим је једногласно донео следећу:</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Pr="004D20C5" w:rsidRDefault="00FA4BF0" w:rsidP="00FA4BF0">
      <w:pPr>
        <w:spacing w:line="240" w:lineRule="exact"/>
        <w:jc w:val="center"/>
        <w:rPr>
          <w:b/>
          <w:lang w:val="sr-Cyrl-CS"/>
        </w:rPr>
      </w:pPr>
      <w:r w:rsidRPr="004D20C5">
        <w:rPr>
          <w:b/>
          <w:lang w:val="sr-Cyrl-CS"/>
        </w:rPr>
        <w:lastRenderedPageBreak/>
        <w:t>ОДЛУКУ</w:t>
      </w:r>
    </w:p>
    <w:p w:rsidR="00FA4BF0" w:rsidRDefault="00FA4BF0" w:rsidP="00FA4BF0">
      <w:pPr>
        <w:spacing w:line="240" w:lineRule="exact"/>
        <w:jc w:val="center"/>
        <w:rPr>
          <w:b/>
          <w:lang w:val="sr-Cyrl-CS"/>
        </w:rPr>
      </w:pPr>
      <w:r w:rsidRPr="004D20C5">
        <w:rPr>
          <w:b/>
          <w:lang w:val="sr-Cyrl-CS"/>
        </w:rPr>
        <w:t>О УСВАЈАЊУ ИЗВЕШТАЈА О ПОПИСУ ИМОВИНЕ И ОБАВЕЗА</w:t>
      </w:r>
    </w:p>
    <w:p w:rsidR="00FA4BF0" w:rsidRPr="004D20C5" w:rsidRDefault="00FA4BF0" w:rsidP="00FA4BF0">
      <w:pPr>
        <w:spacing w:line="240" w:lineRule="exact"/>
        <w:jc w:val="center"/>
        <w:rPr>
          <w:b/>
          <w:lang w:val="sr-Cyrl-CS"/>
        </w:rPr>
      </w:pPr>
      <w:r w:rsidRPr="004D20C5">
        <w:rPr>
          <w:b/>
          <w:lang w:val="sr-Cyrl-CS"/>
        </w:rPr>
        <w:t xml:space="preserve"> КОМОРЕ</w:t>
      </w:r>
      <w:r>
        <w:rPr>
          <w:b/>
          <w:lang w:val="sr-Cyrl-CS"/>
        </w:rPr>
        <w:t xml:space="preserve"> ЗДРАВСТВЕНИХ УСТАНОВА СРБИЈЕ</w:t>
      </w:r>
    </w:p>
    <w:p w:rsidR="00FA4BF0" w:rsidRPr="004D20C5" w:rsidRDefault="00FA4BF0" w:rsidP="00FA4BF0">
      <w:pPr>
        <w:spacing w:line="240" w:lineRule="exact"/>
        <w:jc w:val="center"/>
        <w:rPr>
          <w:b/>
          <w:lang w:val="sr-Cyrl-CS"/>
        </w:rPr>
      </w:pPr>
      <w:r w:rsidRPr="004D20C5">
        <w:rPr>
          <w:b/>
          <w:lang w:val="sr-Cyrl-CS"/>
        </w:rPr>
        <w:t>са стањем на дан 31.12.20</w:t>
      </w:r>
      <w:r>
        <w:rPr>
          <w:b/>
          <w:lang w:val="sr-Cyrl-CS"/>
        </w:rPr>
        <w:t>14</w:t>
      </w:r>
      <w:r w:rsidRPr="004D20C5">
        <w:rPr>
          <w:b/>
          <w:lang w:val="sr-Cyrl-CS"/>
        </w:rPr>
        <w:t>. године</w:t>
      </w:r>
    </w:p>
    <w:p w:rsidR="00FA4BF0" w:rsidRDefault="00FA4BF0" w:rsidP="00FA4BF0">
      <w:pPr>
        <w:spacing w:before="60" w:line="240" w:lineRule="exact"/>
        <w:ind w:firstLine="720"/>
        <w:jc w:val="both"/>
        <w:rPr>
          <w:lang w:val="sr-Cyrl-CS"/>
        </w:rPr>
      </w:pPr>
    </w:p>
    <w:p w:rsidR="00FA4BF0" w:rsidRPr="002F4228" w:rsidRDefault="00FA4BF0" w:rsidP="00FA4BF0">
      <w:pPr>
        <w:spacing w:before="60" w:line="240" w:lineRule="exact"/>
        <w:jc w:val="both"/>
        <w:rPr>
          <w:lang w:val="sr-Cyrl-CS"/>
        </w:rPr>
      </w:pPr>
      <w:r w:rsidRPr="003A1A4B">
        <w:rPr>
          <w:lang w:val="sr-Cyrl-CS"/>
        </w:rPr>
        <w:tab/>
      </w:r>
      <w:r>
        <w:rPr>
          <w:lang w:val="sr-Cyrl-CS"/>
        </w:rPr>
        <w:t xml:space="preserve">1. </w:t>
      </w:r>
      <w:r w:rsidRPr="003A1A4B">
        <w:rPr>
          <w:lang w:val="sr-Cyrl-CS"/>
        </w:rPr>
        <w:t>Усваја се Извештај о попису</w:t>
      </w:r>
      <w:r>
        <w:rPr>
          <w:lang w:val="sr-Cyrl-CS"/>
        </w:rPr>
        <w:t xml:space="preserve"> имовине и</w:t>
      </w:r>
      <w:r w:rsidRPr="003A1A4B">
        <w:rPr>
          <w:lang w:val="sr-Cyrl-CS"/>
        </w:rPr>
        <w:t xml:space="preserve"> </w:t>
      </w:r>
      <w:r>
        <w:rPr>
          <w:lang w:val="sr-Cyrl-CS"/>
        </w:rPr>
        <w:t>об</w:t>
      </w:r>
      <w:r w:rsidRPr="003A1A4B">
        <w:rPr>
          <w:lang w:val="sr-Cyrl-CS"/>
        </w:rPr>
        <w:t xml:space="preserve">авеза </w:t>
      </w:r>
      <w:r>
        <w:rPr>
          <w:lang w:val="sr-Cyrl-CS"/>
        </w:rPr>
        <w:t>Коморе здравствених установа Србије са стањем на дан 31.12.2014</w:t>
      </w:r>
      <w:r w:rsidRPr="003A1A4B">
        <w:rPr>
          <w:lang w:val="sr-Cyrl-CS"/>
        </w:rPr>
        <w:t xml:space="preserve">. године, који је саставила Комисија за попис </w:t>
      </w:r>
      <w:r>
        <w:rPr>
          <w:lang w:val="sr-Cyrl-CS"/>
        </w:rPr>
        <w:t>имовине и обавеза, именована Решењем секретара Коморе број</w:t>
      </w:r>
      <w:r w:rsidRPr="002F4228">
        <w:rPr>
          <w:sz w:val="22"/>
          <w:szCs w:val="22"/>
          <w:lang w:val="sr-Cyrl-CS"/>
        </w:rPr>
        <w:t>:</w:t>
      </w:r>
      <w:r w:rsidRPr="00923E2B">
        <w:rPr>
          <w:rFonts w:ascii="Arial" w:hAnsi="Arial" w:cs="Arial"/>
          <w:lang w:val="sr-Cyrl-CS"/>
        </w:rPr>
        <w:t xml:space="preserve"> </w:t>
      </w:r>
      <w:r w:rsidRPr="00486F9D">
        <w:t>626</w:t>
      </w:r>
      <w:r w:rsidRPr="00486F9D">
        <w:rPr>
          <w:lang w:val="sr-Cyrl-CS"/>
        </w:rPr>
        <w:t>/1</w:t>
      </w:r>
      <w:r w:rsidRPr="00486F9D">
        <w:t>4</w:t>
      </w:r>
      <w:r w:rsidRPr="00486F9D">
        <w:rPr>
          <w:lang w:val="sr-Cyrl-CS"/>
        </w:rPr>
        <w:t xml:space="preserve"> од </w:t>
      </w:r>
      <w:r w:rsidRPr="00486F9D">
        <w:t>10</w:t>
      </w:r>
      <w:r w:rsidRPr="00486F9D">
        <w:rPr>
          <w:lang w:val="sr-Cyrl-CS"/>
        </w:rPr>
        <w:t>.12.201</w:t>
      </w:r>
      <w:r w:rsidRPr="00486F9D">
        <w:t>4</w:t>
      </w:r>
      <w:r>
        <w:rPr>
          <w:lang w:val="sr-Cyrl-CS"/>
        </w:rPr>
        <w:t>. године.</w:t>
      </w:r>
    </w:p>
    <w:p w:rsidR="00FA4BF0" w:rsidRPr="00314344" w:rsidRDefault="00FA4BF0" w:rsidP="00FA4BF0">
      <w:pPr>
        <w:spacing w:before="60" w:line="240" w:lineRule="exact"/>
        <w:ind w:firstLine="720"/>
        <w:jc w:val="both"/>
      </w:pPr>
      <w:r>
        <w:rPr>
          <w:lang w:val="sr-Cyrl-CS"/>
        </w:rPr>
        <w:t>2. Расходовати основна средстава и ситан инвентар у употреби према предлогу Комисије (из тачке 1.2 Извештаја о попису имовине и обавеза Коморе здравствених установа Србије са стањем на дан 31.12.2014.године).</w:t>
      </w:r>
    </w:p>
    <w:p w:rsidR="00FA4BF0" w:rsidRDefault="00FA4BF0" w:rsidP="00FA4BF0">
      <w:pPr>
        <w:spacing w:before="60" w:line="240" w:lineRule="exact"/>
        <w:ind w:firstLine="720"/>
        <w:jc w:val="both"/>
        <w:rPr>
          <w:lang w:val="sr-Cyrl-CS"/>
        </w:rPr>
      </w:pPr>
      <w:r>
        <w:t>3</w:t>
      </w:r>
      <w:r>
        <w:rPr>
          <w:lang w:val="sr-Cyrl-CS"/>
        </w:rPr>
        <w:t xml:space="preserve">. Секретар Коморе формираће посебну комисију, која ће расходовану опрему уклонити односно отуђити у складу са прописима који регулишу ову област.  </w:t>
      </w:r>
    </w:p>
    <w:p w:rsidR="00FA4BF0" w:rsidRDefault="00FA4BF0" w:rsidP="00FA4BF0">
      <w:pPr>
        <w:spacing w:before="60" w:line="240" w:lineRule="exact"/>
        <w:ind w:firstLine="720"/>
        <w:jc w:val="both"/>
        <w:rPr>
          <w:lang w:val="sr-Cyrl-CS"/>
        </w:rPr>
      </w:pPr>
      <w:r>
        <w:rPr>
          <w:lang w:val="sr-Cyrl-CS"/>
        </w:rPr>
        <w:t>4. Саставни део ове одлуке је Извештај о извршеном попису.</w:t>
      </w:r>
    </w:p>
    <w:p w:rsidR="00FA4BF0" w:rsidRDefault="00FA4BF0" w:rsidP="00FA4BF0">
      <w:pPr>
        <w:spacing w:before="60" w:line="240" w:lineRule="exact"/>
        <w:ind w:firstLine="720"/>
        <w:jc w:val="both"/>
        <w:rPr>
          <w:lang w:val="sr-Cyrl-CS"/>
        </w:rPr>
      </w:pPr>
      <w:r>
        <w:rPr>
          <w:lang w:val="sr-Cyrl-CS"/>
        </w:rPr>
        <w:t xml:space="preserve">5. Одлуку са Извештајем о извршеном попису доставити рачуноводству ради усклађивања књиговодственог стања пописане имовине и обавеза са стварним стањем. </w:t>
      </w:r>
    </w:p>
    <w:p w:rsidR="00FA4BF0" w:rsidRDefault="00FA4BF0" w:rsidP="00FA4BF0">
      <w:pPr>
        <w:spacing w:before="60" w:line="240" w:lineRule="exact"/>
        <w:ind w:firstLine="720"/>
        <w:jc w:val="both"/>
        <w:rPr>
          <w:lang w:val="sr-Cyrl-CS"/>
        </w:rPr>
      </w:pPr>
      <w:r>
        <w:rPr>
          <w:lang w:val="sr-Cyrl-CS"/>
        </w:rPr>
        <w:t>6. Секретар Коморе обезбедиће спровођење ове одлуке.</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r>
        <w:rPr>
          <w:lang w:val="sr-Cyrl-CS"/>
        </w:rPr>
        <w:t>ТАЧКА 8.</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r>
        <w:rPr>
          <w:lang w:val="sr-Cyrl-CS"/>
        </w:rPr>
        <w:t xml:space="preserve">Председник Управног одбора проф. др Георгиос Константинидис изјавио је да је часопис „Здравствена заштита“ успео да се одржи у овим тешким временима и да редовно излази те позвао све да шаљу своје радове и помогну да се рејтинг часописа подигне. Главни и одговорни уредник проф. др Христо Анђелски подсетио је да часопис излази већ 43 године, а и претходна година је успешно завршена, са свих 6 планираних бројева. Има доста аутора и доста чланака, из више области: економика, менаџмент, здравствено осигурање и др. У 2015. години планирано је да се објави шест редовних бројева и да се одржи достигнути ниво квалитета, а услови ће показати да ли се може више и боље. </w:t>
      </w:r>
    </w:p>
    <w:p w:rsidR="00FA4BF0" w:rsidRDefault="00FA4BF0" w:rsidP="00FA4BF0">
      <w:pPr>
        <w:spacing w:before="60" w:line="240" w:lineRule="exact"/>
        <w:ind w:firstLine="720"/>
        <w:jc w:val="both"/>
        <w:rPr>
          <w:lang w:val="sr-Cyrl-CS"/>
        </w:rPr>
      </w:pPr>
      <w:r>
        <w:rPr>
          <w:lang w:val="sr-Cyrl-CS"/>
        </w:rPr>
        <w:t xml:space="preserve">Проф. Константинидис подсетио је да је претходне године уведена рецензија, као и међународно учешће и заложио се за уједначавање техничког квалитета часописа.  </w:t>
      </w:r>
    </w:p>
    <w:p w:rsidR="00FA4BF0" w:rsidRDefault="00FA4BF0" w:rsidP="00FA4BF0">
      <w:pPr>
        <w:spacing w:before="60" w:line="240" w:lineRule="exact"/>
        <w:ind w:firstLine="720"/>
        <w:jc w:val="both"/>
        <w:rPr>
          <w:lang w:val="sr-Cyrl-CS"/>
        </w:rPr>
      </w:pPr>
      <w:r>
        <w:rPr>
          <w:lang w:val="sr-Cyrl-CS"/>
        </w:rPr>
        <w:t>Управни одбор затим је једногласно донео следећу:</w:t>
      </w:r>
    </w:p>
    <w:p w:rsidR="00FA4BF0" w:rsidRDefault="00FA4BF0" w:rsidP="00FA4BF0">
      <w:pPr>
        <w:spacing w:before="60" w:line="240" w:lineRule="exact"/>
        <w:ind w:firstLine="720"/>
        <w:jc w:val="both"/>
        <w:rPr>
          <w:lang w:val="sr-Cyrl-CS"/>
        </w:rPr>
      </w:pPr>
    </w:p>
    <w:p w:rsidR="00FA4BF0" w:rsidRPr="00940EA0" w:rsidRDefault="00FA4BF0" w:rsidP="00FA4BF0">
      <w:pPr>
        <w:spacing w:before="60" w:line="240" w:lineRule="exact"/>
        <w:jc w:val="center"/>
        <w:rPr>
          <w:b/>
          <w:bCs/>
          <w:lang w:val="sr-Cyrl-CS"/>
        </w:rPr>
      </w:pPr>
      <w:r w:rsidRPr="00940EA0">
        <w:rPr>
          <w:b/>
          <w:bCs/>
          <w:lang w:val="sr-Cyrl-CS"/>
        </w:rPr>
        <w:t>ОДЛУКУ</w:t>
      </w:r>
    </w:p>
    <w:p w:rsidR="00FA4BF0" w:rsidRDefault="00FA4BF0" w:rsidP="00FA4BF0">
      <w:pPr>
        <w:spacing w:before="60" w:line="240" w:lineRule="exact"/>
        <w:jc w:val="both"/>
        <w:rPr>
          <w:lang w:val="sr-Cyrl-CS"/>
        </w:rPr>
      </w:pPr>
    </w:p>
    <w:p w:rsidR="00FA4BF0" w:rsidRDefault="00FA4BF0" w:rsidP="00FA4BF0">
      <w:pPr>
        <w:pStyle w:val="ListParagraph"/>
        <w:numPr>
          <w:ilvl w:val="0"/>
          <w:numId w:val="11"/>
        </w:numPr>
        <w:spacing w:before="60" w:line="240" w:lineRule="exact"/>
        <w:contextualSpacing w:val="0"/>
        <w:jc w:val="both"/>
        <w:rPr>
          <w:lang w:val="sr-Cyrl-CS"/>
        </w:rPr>
      </w:pPr>
      <w:r>
        <w:rPr>
          <w:lang w:val="sr-Cyrl-CS"/>
        </w:rPr>
        <w:t>Усваја се извештај Уредништва часописа ''Здравствена заштита'' за 2014. годину.</w:t>
      </w:r>
    </w:p>
    <w:p w:rsidR="00FA4BF0" w:rsidRDefault="00FA4BF0" w:rsidP="00FA4BF0">
      <w:pPr>
        <w:pStyle w:val="ListParagraph"/>
        <w:numPr>
          <w:ilvl w:val="0"/>
          <w:numId w:val="11"/>
        </w:numPr>
        <w:spacing w:before="60" w:line="240" w:lineRule="exact"/>
        <w:contextualSpacing w:val="0"/>
        <w:jc w:val="both"/>
        <w:rPr>
          <w:lang w:val="sr-Cyrl-CS"/>
        </w:rPr>
      </w:pPr>
      <w:r>
        <w:rPr>
          <w:lang w:val="sr-Cyrl-CS"/>
        </w:rPr>
        <w:t>Усваја се Програмска оријентација и План издавања часописа ''Здравствена заштита'' у 2015. години.</w:t>
      </w:r>
    </w:p>
    <w:p w:rsidR="00FA4BF0" w:rsidRDefault="00FA4BF0" w:rsidP="00FA4BF0">
      <w:pPr>
        <w:pStyle w:val="ListParagraph"/>
        <w:numPr>
          <w:ilvl w:val="0"/>
          <w:numId w:val="11"/>
        </w:numPr>
        <w:spacing w:before="60" w:line="240" w:lineRule="exact"/>
        <w:contextualSpacing w:val="0"/>
        <w:jc w:val="both"/>
        <w:rPr>
          <w:lang w:val="sr-Cyrl-CS"/>
        </w:rPr>
      </w:pPr>
      <w:r>
        <w:rPr>
          <w:lang w:val="sr-Cyrl-CS"/>
        </w:rPr>
        <w:t>Саставни део ове Одлуке је Извештај Уредништва и Програмска оријентација и План издавања часописа.</w:t>
      </w:r>
    </w:p>
    <w:p w:rsidR="00FA4BF0" w:rsidRDefault="00FA4BF0" w:rsidP="00FA4BF0">
      <w:pPr>
        <w:spacing w:before="60" w:line="240" w:lineRule="exact"/>
        <w:jc w:val="both"/>
        <w:rPr>
          <w:lang w:val="sr-Cyrl-CS"/>
        </w:rPr>
      </w:pPr>
    </w:p>
    <w:p w:rsidR="00FA4BF0" w:rsidRDefault="00FA4BF0" w:rsidP="00FA4BF0">
      <w:pPr>
        <w:spacing w:before="60" w:line="240" w:lineRule="exact"/>
        <w:ind w:firstLine="720"/>
        <w:jc w:val="both"/>
        <w:rPr>
          <w:lang w:val="sr-Cyrl-CS"/>
        </w:rPr>
      </w:pPr>
      <w:r>
        <w:rPr>
          <w:lang w:val="sr-Cyrl-CS"/>
        </w:rPr>
        <w:t>ТАЧКА 9.</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r>
        <w:rPr>
          <w:lang w:val="sr-Cyrl-CS"/>
        </w:rPr>
        <w:t xml:space="preserve">У уводним напоменама по овој тачки дневног реда, Наталија Пилиповић Лазаревић, начелник Сектора за економику здравства Стручне службе Коморе, изјавила је да се Правилник о рачуноводству и рачуноводственим политикама доноси због усаглашавања са Законом о рачуноводству и пратећим правилницима, пре свега Правилником за микро и друга правна лица. Њиме се прецизирају поједине одредбе – нпр. </w:t>
      </w:r>
      <w:r>
        <w:rPr>
          <w:lang w:val="sr-Cyrl-CS"/>
        </w:rPr>
        <w:lastRenderedPageBreak/>
        <w:t>критеријум за опредељивљње ситног инвентара, критеријум за утврђивање материјално значајне грешке, прецизирање послова који се поверавају овлашћеној агенцији, да обрасце финансијских извештаја више не потписује лице које их је састављало, већ искључиво законски заступник, и сл.</w:t>
      </w:r>
    </w:p>
    <w:p w:rsidR="00FA4BF0" w:rsidRDefault="00FA4BF0" w:rsidP="00FA4BF0">
      <w:pPr>
        <w:spacing w:before="60" w:line="240" w:lineRule="exact"/>
        <w:ind w:firstLine="720"/>
        <w:jc w:val="both"/>
        <w:rPr>
          <w:lang w:val="sr-Cyrl-CS"/>
        </w:rPr>
      </w:pPr>
      <w:r>
        <w:rPr>
          <w:lang w:val="sr-Cyrl-CS"/>
        </w:rPr>
        <w:t>Чланови Управног одбора затим су једногласно донели следећу:</w:t>
      </w:r>
    </w:p>
    <w:p w:rsidR="00FA4BF0" w:rsidRDefault="00FA4BF0" w:rsidP="00FA4BF0">
      <w:pPr>
        <w:spacing w:before="60" w:line="240" w:lineRule="exact"/>
        <w:ind w:firstLine="720"/>
        <w:jc w:val="both"/>
        <w:rPr>
          <w:lang w:val="sr-Cyrl-CS"/>
        </w:rPr>
      </w:pPr>
    </w:p>
    <w:p w:rsidR="00FA4BF0" w:rsidRDefault="00FA4BF0" w:rsidP="00FA4BF0">
      <w:pPr>
        <w:ind w:firstLine="720"/>
        <w:jc w:val="center"/>
        <w:rPr>
          <w:lang w:val="sr-Cyrl-CS"/>
        </w:rPr>
      </w:pPr>
      <w:r>
        <w:rPr>
          <w:b/>
          <w:lang w:val="sr-Cyrl-CS"/>
        </w:rPr>
        <w:t xml:space="preserve">О Д Л У К У </w:t>
      </w:r>
    </w:p>
    <w:p w:rsidR="00FA4BF0" w:rsidRDefault="00FA4BF0" w:rsidP="00FA4BF0">
      <w:pPr>
        <w:ind w:firstLine="720"/>
        <w:jc w:val="center"/>
        <w:rPr>
          <w:lang w:val="sr-Cyrl-CS"/>
        </w:rPr>
      </w:pPr>
    </w:p>
    <w:p w:rsidR="00FA4BF0" w:rsidRPr="00903ED2" w:rsidRDefault="00FA4BF0" w:rsidP="00FA4BF0">
      <w:pPr>
        <w:pStyle w:val="ListParagraph"/>
        <w:numPr>
          <w:ilvl w:val="0"/>
          <w:numId w:val="12"/>
        </w:numPr>
        <w:jc w:val="both"/>
        <w:rPr>
          <w:lang w:val="en-US"/>
        </w:rPr>
      </w:pPr>
      <w:r>
        <w:t>Доноси се Правилник о рачуноводству и рачуноводственим политикама.</w:t>
      </w:r>
    </w:p>
    <w:p w:rsidR="00FA4BF0" w:rsidRPr="00EC7732" w:rsidRDefault="00FA4BF0" w:rsidP="00FA4BF0">
      <w:pPr>
        <w:pStyle w:val="ListParagraph"/>
        <w:numPr>
          <w:ilvl w:val="0"/>
          <w:numId w:val="12"/>
        </w:numPr>
        <w:jc w:val="both"/>
        <w:rPr>
          <w:lang w:val="en-US"/>
        </w:rPr>
      </w:pPr>
      <w:r>
        <w:t>Правилник из тачке 1. прилаже се уз Одлуку и чини њен саставни део.</w:t>
      </w:r>
    </w:p>
    <w:p w:rsidR="00FA4BF0" w:rsidRDefault="00FA4BF0" w:rsidP="00FA4BF0">
      <w:pPr>
        <w:jc w:val="both"/>
      </w:pPr>
    </w:p>
    <w:p w:rsidR="00FA4BF0" w:rsidRDefault="00FA4BF0" w:rsidP="00FA4BF0">
      <w:pPr>
        <w:jc w:val="both"/>
      </w:pPr>
    </w:p>
    <w:p w:rsidR="00FA4BF0" w:rsidRDefault="00FA4BF0" w:rsidP="00FA4BF0">
      <w:pPr>
        <w:ind w:firstLine="720"/>
        <w:jc w:val="both"/>
      </w:pPr>
      <w:r>
        <w:t xml:space="preserve">ТАЧКА 10. </w:t>
      </w:r>
    </w:p>
    <w:p w:rsidR="00FA4BF0" w:rsidRDefault="00FA4BF0" w:rsidP="00FA4BF0">
      <w:pPr>
        <w:ind w:firstLine="720"/>
        <w:jc w:val="both"/>
      </w:pPr>
    </w:p>
    <w:p w:rsidR="00FA4BF0" w:rsidRDefault="00FA4BF0" w:rsidP="00FA4BF0">
      <w:pPr>
        <w:ind w:firstLine="720"/>
        <w:jc w:val="both"/>
      </w:pPr>
      <w:r>
        <w:t xml:space="preserve">Известилац Наталија Пилиповић Лазаревић рекла је да су Финансијски извештаји Коморе за 2014. годину сачињени у складу за Законом о рачуноводству, по којем се Комора сматра другим правним лицем, пошто се њен рад финансира из чланског доприноса; као и пратећим правилницима. Управо због тога што су и за правна лица, банке, финансијске институције и др. такође донети и нови планови и нови обрасци финансијских извештаја, померен је рок за предају финансијских извештаја за статистичке потребе са 28.02.2015. на 31.03.2015. године. Рок за предају коначних финансијских извештаја за 2014. годину остао је 30.06.2015. године, с тим што Комора, као друго правно лице, може да преда коначне финансијске извештаје до 31.03.2015. године, што ће и учинити. Пошто је Комора по финансијским извештајима за 2013. годину разврстана у мало правно лице, уз обрасце финансијских извештаја за 2014. годину, АПР-у у прилогу мора да се достави и: Одлука о усвајању финансијских извештаја, Одлука о расподели добити и напомене уз финансијске извештаје. </w:t>
      </w:r>
    </w:p>
    <w:p w:rsidR="00FA4BF0" w:rsidRDefault="00FA4BF0" w:rsidP="00FA4BF0">
      <w:pPr>
        <w:ind w:firstLine="720"/>
        <w:jc w:val="both"/>
      </w:pPr>
      <w:r>
        <w:t xml:space="preserve">Управни одбор затим је једногласно донео следећу: </w:t>
      </w:r>
    </w:p>
    <w:p w:rsidR="00FA4BF0" w:rsidRDefault="00FA4BF0" w:rsidP="00FA4BF0">
      <w:pPr>
        <w:ind w:firstLine="720"/>
        <w:jc w:val="both"/>
      </w:pPr>
    </w:p>
    <w:p w:rsidR="00FA4BF0" w:rsidRDefault="00FA4BF0" w:rsidP="00FA4BF0">
      <w:pPr>
        <w:spacing w:before="60" w:line="240" w:lineRule="exact"/>
        <w:jc w:val="center"/>
        <w:rPr>
          <w:b/>
          <w:bCs/>
          <w:lang w:val="sr-Cyrl-CS"/>
        </w:rPr>
      </w:pPr>
      <w:r>
        <w:rPr>
          <w:b/>
          <w:bCs/>
          <w:lang w:val="sr-Cyrl-CS"/>
        </w:rPr>
        <w:t xml:space="preserve">ОДЛУКУ </w:t>
      </w:r>
    </w:p>
    <w:p w:rsidR="00FA4BF0" w:rsidRDefault="00FA4BF0" w:rsidP="00FA4BF0">
      <w:pPr>
        <w:spacing w:before="60" w:line="240" w:lineRule="exact"/>
        <w:jc w:val="both"/>
        <w:rPr>
          <w:lang w:val="sr-Cyrl-CS"/>
        </w:rPr>
      </w:pPr>
    </w:p>
    <w:p w:rsidR="00FA4BF0" w:rsidRPr="000F62AE" w:rsidRDefault="00FA4BF0" w:rsidP="00FA4BF0">
      <w:pPr>
        <w:spacing w:before="60" w:line="240" w:lineRule="exact"/>
        <w:ind w:firstLine="720"/>
        <w:jc w:val="both"/>
        <w:rPr>
          <w:lang w:val="sr-Cyrl-CS"/>
        </w:rPr>
      </w:pPr>
      <w:r w:rsidRPr="000F62AE">
        <w:rPr>
          <w:lang w:val="sr-Cyrl-CS"/>
        </w:rPr>
        <w:t xml:space="preserve">Усвајају се Финансијски извештаји Коморе здравствених </w:t>
      </w:r>
      <w:r>
        <w:rPr>
          <w:lang w:val="sr-Cyrl-CS"/>
        </w:rPr>
        <w:t>установа Србије за период 01.01</w:t>
      </w:r>
      <w:r w:rsidRPr="000F62AE">
        <w:rPr>
          <w:lang w:val="sr-Cyrl-CS"/>
        </w:rPr>
        <w:t xml:space="preserve"> – 31.12. 201</w:t>
      </w:r>
      <w:r>
        <w:t>4</w:t>
      </w:r>
      <w:r w:rsidRPr="000F62AE">
        <w:rPr>
          <w:lang w:val="sr-Cyrl-CS"/>
        </w:rPr>
        <w:t xml:space="preserve">. </w:t>
      </w:r>
      <w:r>
        <w:rPr>
          <w:lang w:val="sr-Cyrl-CS"/>
        </w:rPr>
        <w:t>г</w:t>
      </w:r>
      <w:r w:rsidRPr="000F62AE">
        <w:rPr>
          <w:lang w:val="sr-Cyrl-CS"/>
        </w:rPr>
        <w:t>одине</w:t>
      </w:r>
      <w:r>
        <w:rPr>
          <w:lang w:val="sr-Cyrl-CS"/>
        </w:rPr>
        <w:t>, са напоменама,</w:t>
      </w:r>
      <w:r w:rsidRPr="000F62AE">
        <w:rPr>
          <w:lang w:val="sr-Cyrl-CS"/>
        </w:rPr>
        <w:t xml:space="preserve"> и то</w:t>
      </w:r>
      <w:r>
        <w:t>:</w:t>
      </w:r>
    </w:p>
    <w:p w:rsidR="00FA4BF0" w:rsidRDefault="00FA4BF0" w:rsidP="00FA4BF0">
      <w:pPr>
        <w:pStyle w:val="ListParagraph"/>
        <w:numPr>
          <w:ilvl w:val="0"/>
          <w:numId w:val="13"/>
        </w:numPr>
        <w:spacing w:before="60" w:line="240" w:lineRule="exact"/>
        <w:contextualSpacing w:val="0"/>
        <w:jc w:val="both"/>
        <w:rPr>
          <w:lang w:val="sr-Cyrl-CS"/>
        </w:rPr>
      </w:pPr>
      <w:r>
        <w:rPr>
          <w:lang w:val="sr-Cyrl-CS"/>
        </w:rPr>
        <w:t>Биланс стања,</w:t>
      </w:r>
    </w:p>
    <w:p w:rsidR="00FA4BF0" w:rsidRPr="00775BD7" w:rsidRDefault="00FA4BF0" w:rsidP="00FA4BF0">
      <w:pPr>
        <w:pStyle w:val="ListParagraph"/>
        <w:numPr>
          <w:ilvl w:val="0"/>
          <w:numId w:val="13"/>
        </w:numPr>
        <w:spacing w:before="60" w:line="240" w:lineRule="exact"/>
        <w:contextualSpacing w:val="0"/>
        <w:jc w:val="both"/>
        <w:rPr>
          <w:lang w:val="sr-Cyrl-CS"/>
        </w:rPr>
      </w:pPr>
      <w:r>
        <w:rPr>
          <w:lang w:val="sr-Cyrl-CS"/>
        </w:rPr>
        <w:t>Биланс успеха, у којем су исказани</w:t>
      </w:r>
      <w:r>
        <w:t>:</w:t>
      </w:r>
    </w:p>
    <w:p w:rsidR="00FA4BF0" w:rsidRPr="00775BD7" w:rsidRDefault="00FA4BF0" w:rsidP="00FA4BF0">
      <w:pPr>
        <w:pStyle w:val="ListParagraph"/>
        <w:numPr>
          <w:ilvl w:val="0"/>
          <w:numId w:val="14"/>
        </w:numPr>
        <w:spacing w:before="60" w:line="240" w:lineRule="exact"/>
        <w:contextualSpacing w:val="0"/>
        <w:jc w:val="both"/>
        <w:rPr>
          <w:lang w:val="sr-Cyrl-CS"/>
        </w:rPr>
      </w:pPr>
      <w:r>
        <w:t>укупни приходи у износу 40.127.589,22 динара,</w:t>
      </w:r>
    </w:p>
    <w:p w:rsidR="00FA4BF0" w:rsidRPr="00775BD7" w:rsidRDefault="00FA4BF0" w:rsidP="00FA4BF0">
      <w:pPr>
        <w:pStyle w:val="ListParagraph"/>
        <w:numPr>
          <w:ilvl w:val="0"/>
          <w:numId w:val="14"/>
        </w:numPr>
        <w:spacing w:before="60" w:line="240" w:lineRule="exact"/>
        <w:contextualSpacing w:val="0"/>
        <w:jc w:val="both"/>
        <w:rPr>
          <w:lang w:val="sr-Cyrl-CS"/>
        </w:rPr>
      </w:pPr>
      <w:r>
        <w:t xml:space="preserve">укупни расходи у износу 38.938.713,18 динара и </w:t>
      </w:r>
    </w:p>
    <w:p w:rsidR="00FA4BF0" w:rsidRPr="00775BD7" w:rsidRDefault="00FA4BF0" w:rsidP="00FA4BF0">
      <w:pPr>
        <w:pStyle w:val="ListParagraph"/>
        <w:numPr>
          <w:ilvl w:val="0"/>
          <w:numId w:val="14"/>
        </w:numPr>
        <w:spacing w:before="60" w:line="240" w:lineRule="exact"/>
        <w:contextualSpacing w:val="0"/>
        <w:jc w:val="both"/>
        <w:rPr>
          <w:lang w:val="sr-Cyrl-CS"/>
        </w:rPr>
      </w:pPr>
      <w:r>
        <w:t>вишак прихода над расходима у износу од 1.188.876,04 динара,</w:t>
      </w:r>
    </w:p>
    <w:p w:rsidR="00FA4BF0" w:rsidRPr="00775BD7" w:rsidRDefault="00FA4BF0" w:rsidP="00FA4BF0">
      <w:pPr>
        <w:pStyle w:val="ListParagraph"/>
        <w:numPr>
          <w:ilvl w:val="0"/>
          <w:numId w:val="13"/>
        </w:numPr>
        <w:spacing w:before="60" w:line="240" w:lineRule="exact"/>
        <w:contextualSpacing w:val="0"/>
        <w:jc w:val="both"/>
        <w:rPr>
          <w:lang w:val="sr-Cyrl-CS"/>
        </w:rPr>
      </w:pPr>
      <w:r>
        <w:t>Статистички извештај.</w:t>
      </w:r>
    </w:p>
    <w:p w:rsidR="00FA4BF0" w:rsidRDefault="00FA4BF0" w:rsidP="00FA4BF0">
      <w:pPr>
        <w:spacing w:before="60" w:line="240" w:lineRule="exact"/>
        <w:ind w:left="720"/>
        <w:rPr>
          <w:lang w:val="sr-Cyrl-CS"/>
        </w:rPr>
      </w:pPr>
      <w:r>
        <w:rPr>
          <w:lang w:val="sr-Cyrl-CS"/>
        </w:rPr>
        <w:t>Финансијски извештаји и напомене су саставни део Одлуке.</w:t>
      </w:r>
    </w:p>
    <w:p w:rsidR="00FA4BF0" w:rsidRDefault="00FA4BF0" w:rsidP="00FA4BF0">
      <w:pPr>
        <w:spacing w:before="60" w:line="240" w:lineRule="exact"/>
        <w:rPr>
          <w:lang w:val="sr-Cyrl-CS"/>
        </w:rPr>
      </w:pPr>
    </w:p>
    <w:p w:rsidR="00FA4BF0" w:rsidRDefault="00FA4BF0" w:rsidP="00FA4BF0">
      <w:pPr>
        <w:spacing w:before="60" w:line="240" w:lineRule="exact"/>
        <w:ind w:firstLine="720"/>
        <w:rPr>
          <w:lang w:val="sr-Cyrl-CS"/>
        </w:rPr>
      </w:pPr>
      <w:r>
        <w:rPr>
          <w:lang w:val="sr-Cyrl-CS"/>
        </w:rPr>
        <w:t>ТАЧКА 11.</w:t>
      </w:r>
    </w:p>
    <w:p w:rsidR="00FA4BF0" w:rsidRDefault="00FA4BF0" w:rsidP="00FA4BF0">
      <w:pPr>
        <w:spacing w:before="60" w:line="240" w:lineRule="exact"/>
        <w:ind w:firstLine="720"/>
        <w:rPr>
          <w:lang w:val="sr-Cyrl-CS"/>
        </w:rPr>
      </w:pPr>
    </w:p>
    <w:p w:rsidR="00FA4BF0" w:rsidRDefault="00FA4BF0" w:rsidP="00FA4BF0">
      <w:pPr>
        <w:spacing w:before="60" w:line="240" w:lineRule="exact"/>
        <w:ind w:firstLine="720"/>
        <w:jc w:val="both"/>
        <w:rPr>
          <w:lang w:val="sr-Cyrl-CS"/>
        </w:rPr>
      </w:pPr>
      <w:r>
        <w:rPr>
          <w:lang w:val="sr-Cyrl-CS"/>
        </w:rPr>
        <w:t xml:space="preserve">Драган Морача дао је кратак преглед из Информације о предлозима здравствених установа за измену појединих одредаба Закона о јавним набавкама. Конкретне примедбе и сугестије дало је само 16 установа, тако да не постоји критична маса да би се ишло на </w:t>
      </w:r>
      <w:r>
        <w:rPr>
          <w:lang w:val="sr-Cyrl-CS"/>
        </w:rPr>
        <w:lastRenderedPageBreak/>
        <w:t xml:space="preserve">измену Закона. Домови здравља инсистирали су нпр. да се преиспитају ингеренције Управе за јавне набавке, а генерална примедба је да је начело ефикасности, прокламовано у Закону, неодрживо у пракси. Секретар Коморе позвао је све да и даље достављају своје предлоге, а у Комори ће се свакако пратити примена овог Закона. И председник Управног одбора рекао је да ће они инзистирати да се Закон учини бољим. </w:t>
      </w:r>
    </w:p>
    <w:p w:rsidR="00FA4BF0" w:rsidRDefault="00FA4BF0" w:rsidP="00FA4BF0">
      <w:pPr>
        <w:spacing w:before="60" w:line="240" w:lineRule="exact"/>
        <w:ind w:firstLine="720"/>
        <w:jc w:val="both"/>
        <w:rPr>
          <w:lang w:val="sr-Cyrl-CS"/>
        </w:rPr>
      </w:pPr>
      <w:r>
        <w:rPr>
          <w:lang w:val="sr-Cyrl-CS"/>
        </w:rPr>
        <w:t>У дискусији која је уследила, др Милош Божовић, директор Здравственог центра Ужице, рекао је да ово није одраз правог стања јер је пракса на терену сасвим другачија. Сматра да треба апеловати и даље на здравствене установе, да оно што је живот, преточе на папир. Верује да нема установе која се није суочила са проблемима у примени Закона о јавним набавкама, као нпр. при набавци капиталне опреме, ултразвучних апарата и сл.</w:t>
      </w:r>
    </w:p>
    <w:p w:rsidR="00FA4BF0" w:rsidRDefault="00FA4BF0" w:rsidP="00FA4BF0">
      <w:pPr>
        <w:spacing w:before="60" w:line="240" w:lineRule="exact"/>
        <w:ind w:firstLine="720"/>
        <w:jc w:val="both"/>
        <w:rPr>
          <w:lang w:val="sr-Cyrl-CS"/>
        </w:rPr>
      </w:pPr>
      <w:r>
        <w:rPr>
          <w:lang w:val="sr-Cyrl-CS"/>
        </w:rPr>
        <w:t xml:space="preserve">Доц. др сци. Мирослав Чавлин, дипл. ек., заменик председника Управног одбора и помоћник директора Опште болнице Суботица за економско-финансијске послове, сагласио се са др Божовићем да свакако постоји значајан проблем у вези са Законом о јавним набавкама. Издвојио је питање снабдевања у вези животне угрожености пацијената, комерцијални аспект пословања апотека, односно неравноправан положај државних и приватних апотека и, као треће, могућност закључења вишегодишњих уговора, нпр. у лабораторији, везано за потрошни материјал и то на четири године.  </w:t>
      </w:r>
    </w:p>
    <w:p w:rsidR="00FA4BF0" w:rsidRDefault="00FA4BF0" w:rsidP="00FA4BF0">
      <w:pPr>
        <w:spacing w:before="60" w:line="240" w:lineRule="exact"/>
        <w:ind w:firstLine="720"/>
        <w:jc w:val="both"/>
        <w:rPr>
          <w:lang w:val="sr-Cyrl-CS"/>
        </w:rPr>
      </w:pPr>
      <w:r>
        <w:rPr>
          <w:lang w:val="sr-Cyrl-CS"/>
        </w:rPr>
        <w:t xml:space="preserve">Дипл. фарм. спец. Влатка Фаркаш, начелник Одељења комерцијалних послова Апотеке Нови Сад, поставила је питање да ли ће централизована јавна набавка заживети у току ове године и како ће функционисати. Сматра да су државне апотеке у великом проблему. Промене које настају у јануару, могу се применити тек 1. марта. </w:t>
      </w:r>
    </w:p>
    <w:p w:rsidR="00FA4BF0" w:rsidRDefault="00FA4BF0" w:rsidP="00FA4BF0">
      <w:pPr>
        <w:spacing w:before="60" w:line="240" w:lineRule="exact"/>
        <w:ind w:firstLine="720"/>
        <w:jc w:val="both"/>
        <w:rPr>
          <w:lang w:val="sr-Cyrl-CS"/>
        </w:rPr>
      </w:pPr>
      <w:r>
        <w:rPr>
          <w:lang w:val="sr-Cyrl-CS"/>
        </w:rPr>
        <w:t xml:space="preserve">Проф. Константинидис рекао је да проблем апотека, као и све наслеђене; попут стоматологије, неуговорених радника и сопствених средстава; треба решавати у овој години. У том циљу пооштрити рад комисија Управног одбора јер се то показало веома функционалним. Такође, Комора треба да утиче на законодавну активност. Навео је пример из своје установе, која као једина тог типа у Војводини нема одговарајући рентген апарат. Менаџмент је то изнео као озбиљан проблем чак и у Скупштини. Постоје професионални обарачи тендера. Сматра да Закон о јавним набавкама треба што пре мењати и да здравствене установе морају бити ажурније. Податак о само 16 установа које су доставиле предлоге сведочи да нисмо превише одговорни. Потребно је ићи у сусрет проблему. </w:t>
      </w:r>
    </w:p>
    <w:p w:rsidR="00FA4BF0" w:rsidRDefault="00FA4BF0" w:rsidP="00FA4BF0">
      <w:pPr>
        <w:spacing w:before="60" w:line="240" w:lineRule="exact"/>
        <w:ind w:firstLine="720"/>
        <w:jc w:val="both"/>
        <w:rPr>
          <w:lang w:val="sr-Cyrl-CS"/>
        </w:rPr>
      </w:pPr>
      <w:r>
        <w:rPr>
          <w:lang w:val="sr-Cyrl-CS"/>
        </w:rPr>
        <w:t xml:space="preserve">Затим је председник Управног одбора задужио Стручну службу Коморе да овај упит још једном пошаље свим здравственим установама, како би се до маја месеца покренула иницијатива за измену Закона. </w:t>
      </w:r>
    </w:p>
    <w:p w:rsidR="00FA4BF0" w:rsidRDefault="00FA4BF0" w:rsidP="00FA4BF0">
      <w:pPr>
        <w:spacing w:before="60" w:line="240" w:lineRule="exact"/>
        <w:ind w:firstLine="720"/>
        <w:jc w:val="both"/>
        <w:rPr>
          <w:lang w:val="sr-Cyrl-CS"/>
        </w:rPr>
      </w:pPr>
      <w:r>
        <w:rPr>
          <w:lang w:val="sr-Cyrl-CS"/>
        </w:rPr>
        <w:t xml:space="preserve">Чланови Управног одбора једногласно су подржали овакав предлог проф. Константинидиса. </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r>
        <w:rPr>
          <w:lang w:val="sr-Cyrl-CS"/>
        </w:rPr>
        <w:t>ТАЧКА 12.</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r>
        <w:rPr>
          <w:lang w:val="sr-Cyrl-CS"/>
        </w:rPr>
        <w:t xml:space="preserve">Председник Управног одбора рекао је да у Стручној служби Коморе нису примани нови запослени, а остало је упражњено одговорно место, које треба попунити из постојећег кадра. </w:t>
      </w:r>
    </w:p>
    <w:p w:rsidR="00FA4BF0" w:rsidRDefault="00FA4BF0" w:rsidP="00FA4BF0">
      <w:pPr>
        <w:spacing w:before="60" w:line="240" w:lineRule="exact"/>
        <w:ind w:firstLine="720"/>
        <w:jc w:val="both"/>
        <w:rPr>
          <w:lang w:val="sr-Cyrl-CS"/>
        </w:rPr>
      </w:pPr>
      <w:r>
        <w:rPr>
          <w:lang w:val="sr-Cyrl-CS"/>
        </w:rPr>
        <w:t xml:space="preserve">Секретар Коморе затим је за свог помоћника предложио Наталију Пилиповић Лазаревић, дипл. ек., јер има богато радно искуство у области економије. Између осталог, била је и помоћник директора Института за кардиоваскуларне болести „Дедиње“ Београд, а у Комори је начелник Сектора за економику здравства, које послове ће и даље обављати. </w:t>
      </w:r>
    </w:p>
    <w:p w:rsidR="00FA4BF0" w:rsidRDefault="00FA4BF0" w:rsidP="00FA4BF0">
      <w:pPr>
        <w:spacing w:before="60" w:line="240" w:lineRule="exact"/>
        <w:ind w:firstLine="720"/>
        <w:jc w:val="both"/>
        <w:rPr>
          <w:lang w:val="sr-Cyrl-CS"/>
        </w:rPr>
      </w:pPr>
      <w:r>
        <w:rPr>
          <w:lang w:val="sr-Cyrl-CS"/>
        </w:rPr>
        <w:t>Управни одбор једногласно је донео следећу:</w:t>
      </w: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Default="00FA4BF0" w:rsidP="00FA4BF0">
      <w:pPr>
        <w:jc w:val="center"/>
        <w:rPr>
          <w:b/>
          <w:lang w:val="sr-Cyrl-CS"/>
        </w:rPr>
      </w:pPr>
      <w:r>
        <w:rPr>
          <w:b/>
          <w:lang w:val="sr-Cyrl-CS"/>
        </w:rPr>
        <w:t>О Д Л У К У</w:t>
      </w:r>
    </w:p>
    <w:p w:rsidR="00FA4BF0" w:rsidRDefault="00FA4BF0" w:rsidP="00FA4BF0">
      <w:pPr>
        <w:jc w:val="center"/>
        <w:rPr>
          <w:b/>
          <w:lang w:val="sr-Cyrl-CS"/>
        </w:rPr>
      </w:pPr>
    </w:p>
    <w:p w:rsidR="00FA4BF0" w:rsidRDefault="00FA4BF0" w:rsidP="00FA4BF0">
      <w:pPr>
        <w:jc w:val="center"/>
        <w:rPr>
          <w:b/>
          <w:lang w:val="sr-Cyrl-CS"/>
        </w:rPr>
      </w:pPr>
    </w:p>
    <w:p w:rsidR="00FA4BF0" w:rsidRDefault="00FA4BF0" w:rsidP="00FA4BF0">
      <w:pPr>
        <w:ind w:firstLine="720"/>
        <w:jc w:val="both"/>
        <w:rPr>
          <w:lang w:val="sr-Cyrl-CS"/>
        </w:rPr>
      </w:pPr>
      <w:r>
        <w:rPr>
          <w:lang w:val="sr-Cyrl-CS"/>
        </w:rPr>
        <w:t xml:space="preserve">Именује се </w:t>
      </w:r>
      <w:r>
        <w:rPr>
          <w:b/>
          <w:lang w:val="sr-Cyrl-CS"/>
        </w:rPr>
        <w:t xml:space="preserve">Наталија Пилиповић Лазаревић, </w:t>
      </w:r>
      <w:r>
        <w:rPr>
          <w:lang w:val="sr-Cyrl-CS"/>
        </w:rPr>
        <w:t>дипл. ек., за помоћника секретара Коморе здравствених установа Србије, са свим правима и обавезама утврђеним Статутом Коморе и Правилником о организацији и систематизацији послова Стручне службе Коморе.</w:t>
      </w:r>
    </w:p>
    <w:p w:rsidR="00FA4BF0" w:rsidRDefault="00FA4BF0" w:rsidP="00FA4BF0">
      <w:pPr>
        <w:ind w:firstLine="720"/>
        <w:jc w:val="both"/>
        <w:rPr>
          <w:lang w:val="sr-Cyrl-CS"/>
        </w:rPr>
      </w:pPr>
    </w:p>
    <w:p w:rsidR="00FA4BF0" w:rsidRDefault="00FA4BF0" w:rsidP="00FA4BF0">
      <w:pPr>
        <w:ind w:firstLine="720"/>
        <w:jc w:val="both"/>
        <w:rPr>
          <w:lang w:val="sr-Cyrl-CS"/>
        </w:rPr>
      </w:pPr>
    </w:p>
    <w:p w:rsidR="00FA4BF0" w:rsidRDefault="00FA4BF0" w:rsidP="00FA4BF0">
      <w:pPr>
        <w:ind w:firstLine="720"/>
        <w:jc w:val="both"/>
        <w:rPr>
          <w:lang w:val="sr-Cyrl-CS"/>
        </w:rPr>
      </w:pPr>
      <w:r>
        <w:rPr>
          <w:lang w:val="sr-Cyrl-CS"/>
        </w:rPr>
        <w:t>ТАЧКА 13.</w:t>
      </w:r>
    </w:p>
    <w:p w:rsidR="00FA4BF0" w:rsidRDefault="00FA4BF0" w:rsidP="00FA4BF0">
      <w:pPr>
        <w:ind w:firstLine="720"/>
        <w:jc w:val="both"/>
        <w:rPr>
          <w:lang w:val="sr-Cyrl-CS"/>
        </w:rPr>
      </w:pPr>
    </w:p>
    <w:p w:rsidR="00FA4BF0" w:rsidRDefault="00FA4BF0" w:rsidP="00FA4BF0">
      <w:pPr>
        <w:ind w:firstLine="720"/>
        <w:jc w:val="both"/>
        <w:rPr>
          <w:lang w:val="sr-Cyrl-CS"/>
        </w:rPr>
      </w:pPr>
      <w:r>
        <w:rPr>
          <w:lang w:val="sr-Cyrl-CS"/>
        </w:rPr>
        <w:t xml:space="preserve">Под тачком текућа питања, Бранимир Таталовић, помоћник директора за економско-финансијске послове Клиничког центра Војводине Нови Сад, поставио је питање „Велефарма“, које је још увек нерешено јер су судски поступци у току. Зато апелује на Комору да не остави установе на цедилу, будући да неће моћи сами да реше те проблеме. Спорна потраживања изузета су из јавног дуга јер је „Велефарм“ у стечају, а Министарство финансија рекло је да је то проблем здравствених установа. </w:t>
      </w:r>
    </w:p>
    <w:p w:rsidR="00FA4BF0" w:rsidRDefault="00FA4BF0" w:rsidP="00FA4BF0">
      <w:pPr>
        <w:ind w:firstLine="720"/>
        <w:jc w:val="both"/>
        <w:rPr>
          <w:lang w:val="sr-Cyrl-CS"/>
        </w:rPr>
      </w:pPr>
      <w:r>
        <w:rPr>
          <w:lang w:val="sr-Cyrl-CS"/>
        </w:rPr>
        <w:t xml:space="preserve">Доц. Мирослав Чавлин изнео је податак да потраживања „Велефарма“ према здравственим установама износе око 1 млрд. 700 милиона динара, а укупан јавни дуг је око 5 млрд. динара, што сведочи да је проблем алармантан. </w:t>
      </w:r>
    </w:p>
    <w:p w:rsidR="00FA4BF0" w:rsidRDefault="00FA4BF0" w:rsidP="00FA4BF0">
      <w:pPr>
        <w:ind w:firstLine="720"/>
        <w:jc w:val="both"/>
        <w:rPr>
          <w:lang w:val="sr-Cyrl-CS"/>
        </w:rPr>
      </w:pPr>
      <w:r>
        <w:rPr>
          <w:lang w:val="sr-Cyrl-CS"/>
        </w:rPr>
        <w:t>Др Милорад Дубак, виши саветник у Министарству здравља, истакнуо је два питања: обавезе према „Велефарму“ и стоматологија. Дуговање здравствених установа према овој веледрогерији, на темељу његових података, износи око 2.500 млрд динара. Решење се тражило кроз ребаланс буџета, али Министарство финансија за то није имало разумевања. „Велефарм“ је велики проблем због висине цифре, док постоје извесне шансе да се реши стоматологија. Занимљиво је поменути да неке здравствене установе имају чак вишак средстава па се отвара питање чија су то средства: да ли здравствених установа или корисника здравствених услуга. У сваком случају, ликвидност установа одређује се на основу закључака Владе.</w:t>
      </w:r>
    </w:p>
    <w:p w:rsidR="00FA4BF0" w:rsidRDefault="00FA4BF0" w:rsidP="00FA4BF0">
      <w:pPr>
        <w:ind w:firstLine="720"/>
        <w:jc w:val="both"/>
        <w:rPr>
          <w:lang w:val="sr-Cyrl-CS"/>
        </w:rPr>
      </w:pPr>
      <w:r>
        <w:rPr>
          <w:lang w:val="sr-Cyrl-CS"/>
        </w:rPr>
        <w:t>Сумирајући речено, председник Управног одбора проф. Константинидис предложио је закључак, који су чланови једногласно усвојили, како следи:</w:t>
      </w:r>
    </w:p>
    <w:p w:rsidR="00FA4BF0" w:rsidRDefault="00FA4BF0" w:rsidP="00FA4BF0">
      <w:pPr>
        <w:ind w:firstLine="720"/>
        <w:jc w:val="both"/>
        <w:rPr>
          <w:lang w:val="sr-Cyrl-CS"/>
        </w:rPr>
      </w:pPr>
    </w:p>
    <w:p w:rsidR="00FA4BF0" w:rsidRDefault="00FA4BF0" w:rsidP="00FA4BF0">
      <w:pPr>
        <w:ind w:firstLine="720"/>
        <w:jc w:val="both"/>
        <w:rPr>
          <w:lang w:val="sr-Cyrl-CS"/>
        </w:rPr>
      </w:pPr>
      <w:r>
        <w:rPr>
          <w:lang w:val="sr-Cyrl-CS"/>
        </w:rPr>
        <w:t xml:space="preserve">  </w:t>
      </w:r>
    </w:p>
    <w:p w:rsidR="00FA4BF0" w:rsidRDefault="00FA4BF0" w:rsidP="00FA4BF0">
      <w:pPr>
        <w:ind w:firstLine="720"/>
        <w:jc w:val="center"/>
        <w:rPr>
          <w:b/>
          <w:lang w:val="sr-Cyrl-CS"/>
        </w:rPr>
      </w:pPr>
      <w:r>
        <w:rPr>
          <w:b/>
          <w:lang w:val="sr-Cyrl-CS"/>
        </w:rPr>
        <w:t>З А К Љ У Ч А К</w:t>
      </w:r>
    </w:p>
    <w:p w:rsidR="00FA4BF0" w:rsidRDefault="00FA4BF0" w:rsidP="00FA4BF0">
      <w:pPr>
        <w:ind w:firstLine="720"/>
        <w:jc w:val="center"/>
        <w:rPr>
          <w:b/>
          <w:lang w:val="sr-Cyrl-CS"/>
        </w:rPr>
      </w:pPr>
    </w:p>
    <w:p w:rsidR="00FA4BF0" w:rsidRDefault="00FA4BF0" w:rsidP="00FA4BF0">
      <w:pPr>
        <w:pStyle w:val="ListParagraph"/>
        <w:numPr>
          <w:ilvl w:val="0"/>
          <w:numId w:val="15"/>
        </w:numPr>
        <w:jc w:val="both"/>
        <w:rPr>
          <w:lang w:val="sr-Cyrl-CS"/>
        </w:rPr>
      </w:pPr>
      <w:r>
        <w:rPr>
          <w:lang w:val="sr-Cyrl-CS"/>
        </w:rPr>
        <w:t xml:space="preserve">Комора здравствених установа Србије подржава све здравствене установе у њиховој иницијативи за решавање дуга према „Велефарму“ јер им то ствара значајне тешкоће у функционисању. </w:t>
      </w:r>
    </w:p>
    <w:p w:rsidR="00FA4BF0" w:rsidRDefault="00FA4BF0" w:rsidP="00FA4BF0">
      <w:pPr>
        <w:pStyle w:val="ListParagraph"/>
        <w:numPr>
          <w:ilvl w:val="0"/>
          <w:numId w:val="15"/>
        </w:numPr>
        <w:jc w:val="both"/>
        <w:rPr>
          <w:lang w:val="sr-Cyrl-CS"/>
        </w:rPr>
      </w:pPr>
      <w:r>
        <w:rPr>
          <w:lang w:val="sr-Cyrl-CS"/>
        </w:rPr>
        <w:t xml:space="preserve">Комора апелује на Министарство финансија, Министарство здравља и Републички фонд за здравствено осигурање да изађу у сусрет проблему и реше питање дуговања здравствених установа према „Велефарму“, које угрожава њихово пословање и текућу ликвидност. </w:t>
      </w:r>
    </w:p>
    <w:p w:rsidR="00FA4BF0" w:rsidRDefault="00FA4BF0" w:rsidP="00FA4BF0">
      <w:pPr>
        <w:pStyle w:val="ListParagraph"/>
        <w:numPr>
          <w:ilvl w:val="0"/>
          <w:numId w:val="15"/>
        </w:numPr>
        <w:jc w:val="both"/>
        <w:rPr>
          <w:lang w:val="sr-Cyrl-CS"/>
        </w:rPr>
      </w:pPr>
      <w:r>
        <w:rPr>
          <w:lang w:val="sr-Cyrl-CS"/>
        </w:rPr>
        <w:t>Закључак доставити Министарству финансија, Министарству здравља, РФЗО и Одбору за здравље и породицу Народне скупштине Републике Србије.</w:t>
      </w:r>
    </w:p>
    <w:p w:rsidR="00FA4BF0" w:rsidRDefault="00FA4BF0" w:rsidP="00FA4BF0">
      <w:pPr>
        <w:jc w:val="both"/>
        <w:rPr>
          <w:lang w:val="sr-Cyrl-CS"/>
        </w:rPr>
      </w:pPr>
    </w:p>
    <w:p w:rsidR="00FA4BF0" w:rsidRDefault="00FA4BF0" w:rsidP="00FA4BF0">
      <w:pPr>
        <w:ind w:firstLine="720"/>
        <w:jc w:val="both"/>
        <w:rPr>
          <w:lang w:val="sr-Cyrl-CS"/>
        </w:rPr>
      </w:pPr>
      <w:r>
        <w:rPr>
          <w:lang w:val="sr-Cyrl-CS"/>
        </w:rPr>
        <w:lastRenderedPageBreak/>
        <w:t>На крају седнице, проф. Константинидис позвао је све да дођу на изборну Скупштину Коморе, заказану за 20. март 2015. године у „Селтерсу“ Младеновац.</w:t>
      </w:r>
    </w:p>
    <w:p w:rsidR="00FA4BF0" w:rsidRDefault="00FA4BF0" w:rsidP="00FA4BF0">
      <w:pPr>
        <w:ind w:firstLine="720"/>
        <w:jc w:val="both"/>
        <w:rPr>
          <w:lang w:val="sr-Cyrl-CS"/>
        </w:rPr>
      </w:pPr>
    </w:p>
    <w:p w:rsidR="00FA4BF0" w:rsidRDefault="00FA4BF0" w:rsidP="00FA4BF0">
      <w:pPr>
        <w:ind w:firstLine="720"/>
        <w:jc w:val="both"/>
        <w:rPr>
          <w:lang w:val="sr-Cyrl-CS"/>
        </w:rPr>
      </w:pPr>
      <w:r>
        <w:rPr>
          <w:lang w:val="sr-Cyrl-CS"/>
        </w:rPr>
        <w:t>Седница је завршила са радом у 13,15 часова.</w:t>
      </w:r>
    </w:p>
    <w:p w:rsidR="00FA4BF0" w:rsidRDefault="00FA4BF0" w:rsidP="00FA4BF0">
      <w:pPr>
        <w:ind w:firstLine="720"/>
        <w:jc w:val="both"/>
        <w:rPr>
          <w:lang w:val="sr-Cyrl-CS"/>
        </w:rPr>
      </w:pPr>
    </w:p>
    <w:p w:rsidR="00FA4BF0" w:rsidRDefault="00FA4BF0" w:rsidP="00FA4BF0">
      <w:pPr>
        <w:ind w:firstLine="720"/>
        <w:jc w:val="both"/>
        <w:rPr>
          <w:lang w:val="sr-Cyrl-CS"/>
        </w:rPr>
      </w:pPr>
    </w:p>
    <w:p w:rsidR="00FA4BF0" w:rsidRDefault="00FA4BF0" w:rsidP="00FA4BF0">
      <w:pPr>
        <w:jc w:val="both"/>
        <w:rPr>
          <w:lang w:val="sr-Cyrl-CS"/>
        </w:rPr>
      </w:pPr>
      <w:r>
        <w:rPr>
          <w:lang w:val="sr-Cyrl-CS"/>
        </w:rPr>
        <w:t>Записник саставила:                                                  ПРЕДСЕДНИК УПРАВНОГ ОДБОРА</w:t>
      </w:r>
    </w:p>
    <w:p w:rsidR="00FA4BF0" w:rsidRPr="00C04140" w:rsidRDefault="00FA4BF0" w:rsidP="00FA4BF0">
      <w:pPr>
        <w:jc w:val="both"/>
        <w:rPr>
          <w:lang w:val="sr-Cyrl-CS"/>
        </w:rPr>
      </w:pPr>
      <w:r>
        <w:rPr>
          <w:lang w:val="sr-Cyrl-CS"/>
        </w:rPr>
        <w:t>Татјана Мартинац                                                         проф. др Георгиос Константинидис</w:t>
      </w:r>
    </w:p>
    <w:p w:rsidR="00FA4BF0" w:rsidRDefault="00FA4BF0" w:rsidP="00FA4BF0">
      <w:pPr>
        <w:ind w:firstLine="720"/>
        <w:jc w:val="both"/>
      </w:pPr>
    </w:p>
    <w:p w:rsidR="00FA4BF0" w:rsidRDefault="00FA4BF0" w:rsidP="00FA4BF0">
      <w:pPr>
        <w:ind w:firstLine="720"/>
        <w:jc w:val="both"/>
      </w:pPr>
    </w:p>
    <w:p w:rsidR="00FA4BF0" w:rsidRDefault="00FA4BF0" w:rsidP="00FA4BF0">
      <w:pPr>
        <w:spacing w:before="60" w:line="240" w:lineRule="exact"/>
        <w:ind w:firstLine="720"/>
        <w:jc w:val="both"/>
        <w:rPr>
          <w:lang w:val="sr-Cyrl-CS"/>
        </w:rPr>
      </w:pPr>
      <w:r>
        <w:rPr>
          <w:lang w:val="sr-Cyrl-CS"/>
        </w:rPr>
        <w:t xml:space="preserve">  </w:t>
      </w:r>
    </w:p>
    <w:p w:rsidR="00FA4BF0" w:rsidRDefault="00FA4BF0" w:rsidP="00FA4BF0">
      <w:pPr>
        <w:spacing w:before="60" w:line="240" w:lineRule="exact"/>
        <w:ind w:left="720"/>
        <w:rPr>
          <w:lang w:val="sr-Cyrl-CS"/>
        </w:rPr>
      </w:pPr>
    </w:p>
    <w:p w:rsidR="00FA4BF0" w:rsidRDefault="00FA4BF0" w:rsidP="00FA4BF0">
      <w:pPr>
        <w:pStyle w:val="ListParagraph"/>
        <w:spacing w:before="60" w:line="240" w:lineRule="exact"/>
        <w:ind w:left="1080"/>
        <w:rPr>
          <w:lang w:val="sr-Cyrl-CS"/>
        </w:rPr>
      </w:pPr>
    </w:p>
    <w:p w:rsidR="00FA4BF0" w:rsidRDefault="00FA4BF0" w:rsidP="00FA4BF0">
      <w:pPr>
        <w:ind w:firstLine="720"/>
        <w:jc w:val="both"/>
        <w:rPr>
          <w:lang w:val="sr-Cyrl-CS"/>
        </w:rPr>
      </w:pPr>
    </w:p>
    <w:p w:rsidR="00FA4BF0" w:rsidRDefault="00FA4BF0" w:rsidP="00FA4BF0">
      <w:pPr>
        <w:ind w:firstLine="720"/>
        <w:jc w:val="both"/>
      </w:pPr>
    </w:p>
    <w:p w:rsidR="00FA4BF0" w:rsidRDefault="00FA4BF0" w:rsidP="00FA4BF0">
      <w:pPr>
        <w:ind w:firstLine="720"/>
        <w:jc w:val="both"/>
      </w:pPr>
    </w:p>
    <w:p w:rsidR="00FA4BF0" w:rsidRDefault="00FA4BF0" w:rsidP="00FA4BF0">
      <w:pPr>
        <w:ind w:firstLine="720"/>
        <w:jc w:val="both"/>
      </w:pPr>
    </w:p>
    <w:p w:rsidR="00FA4BF0" w:rsidRDefault="00FA4BF0" w:rsidP="00FA4BF0">
      <w:pPr>
        <w:jc w:val="both"/>
      </w:pPr>
    </w:p>
    <w:p w:rsidR="00FA4BF0" w:rsidRPr="00EC7732" w:rsidRDefault="00FA4BF0" w:rsidP="00FA4BF0">
      <w:pPr>
        <w:jc w:val="both"/>
      </w:pPr>
    </w:p>
    <w:p w:rsidR="00FA4BF0" w:rsidRDefault="00FA4BF0" w:rsidP="00FA4BF0">
      <w:pPr>
        <w:jc w:val="both"/>
      </w:pP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Pr="00F42149" w:rsidRDefault="00FA4BF0" w:rsidP="00FA4BF0">
      <w:pPr>
        <w:spacing w:before="60" w:line="240" w:lineRule="exact"/>
        <w:ind w:firstLine="720"/>
        <w:jc w:val="both"/>
        <w:rPr>
          <w:lang w:val="sr-Cyrl-CS"/>
        </w:rPr>
      </w:pPr>
    </w:p>
    <w:p w:rsidR="00FA4BF0" w:rsidRDefault="00FA4BF0" w:rsidP="00FA4BF0">
      <w:pPr>
        <w:pStyle w:val="ListParagraph"/>
        <w:spacing w:before="60" w:line="240" w:lineRule="exact"/>
        <w:ind w:left="1080"/>
        <w:rPr>
          <w:lang w:val="sr-Cyrl-CS"/>
        </w:rPr>
      </w:pP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Default="00FA4BF0" w:rsidP="00FA4BF0">
      <w:pPr>
        <w:spacing w:before="60" w:line="240" w:lineRule="exact"/>
        <w:ind w:firstLine="720"/>
        <w:jc w:val="both"/>
        <w:rPr>
          <w:lang w:val="sr-Cyrl-CS"/>
        </w:rPr>
      </w:pPr>
    </w:p>
    <w:p w:rsidR="00FA4BF0" w:rsidRPr="005B4859" w:rsidRDefault="00FA4BF0" w:rsidP="00FA4BF0">
      <w:pPr>
        <w:spacing w:before="60" w:line="240" w:lineRule="exact"/>
        <w:ind w:firstLine="720"/>
        <w:jc w:val="both"/>
        <w:rPr>
          <w:lang w:val="sr-Cyrl-CS"/>
        </w:rPr>
      </w:pPr>
    </w:p>
    <w:p w:rsidR="00FA4BF0" w:rsidRDefault="00FA4BF0" w:rsidP="00FA4BF0">
      <w:pPr>
        <w:pStyle w:val="ListParagraph"/>
        <w:spacing w:before="60" w:line="240" w:lineRule="exact"/>
        <w:ind w:left="1080"/>
        <w:rPr>
          <w:lang w:val="sr-Cyrl-CS"/>
        </w:rPr>
      </w:pPr>
    </w:p>
    <w:p w:rsidR="00FA4BF0" w:rsidRPr="007E7C5D" w:rsidRDefault="00FA4BF0" w:rsidP="00FA4BF0">
      <w:pPr>
        <w:spacing w:before="60" w:line="240" w:lineRule="exact"/>
        <w:ind w:firstLine="720"/>
        <w:jc w:val="both"/>
        <w:rPr>
          <w:lang w:val="sr-Cyrl-CS"/>
        </w:rPr>
      </w:pPr>
    </w:p>
    <w:p w:rsidR="00FA4BF0" w:rsidRPr="00124EE7" w:rsidRDefault="00FA4BF0" w:rsidP="00FA4BF0">
      <w:pPr>
        <w:spacing w:before="60" w:line="240" w:lineRule="exact"/>
      </w:pPr>
    </w:p>
    <w:p w:rsidR="00FA4BF0" w:rsidRDefault="00FA4BF0" w:rsidP="00FA4BF0">
      <w:pPr>
        <w:ind w:firstLine="720"/>
        <w:jc w:val="both"/>
      </w:pPr>
    </w:p>
    <w:p w:rsidR="00FA4BF0" w:rsidRDefault="00FA4BF0" w:rsidP="00FA4BF0">
      <w:pPr>
        <w:ind w:firstLine="720"/>
      </w:pPr>
    </w:p>
    <w:p w:rsidR="00FA4BF0" w:rsidRPr="008861F9" w:rsidRDefault="00FA4BF0" w:rsidP="00FA4BF0">
      <w:pPr>
        <w:ind w:firstLine="720"/>
      </w:pPr>
    </w:p>
    <w:p w:rsidR="00FA4BF0" w:rsidRDefault="00FA4BF0" w:rsidP="00FA4BF0">
      <w:pPr>
        <w:rPr>
          <w:lang w:val="en-US"/>
        </w:rPr>
      </w:pPr>
    </w:p>
    <w:p w:rsidR="00FA4BF0" w:rsidRDefault="00FA4BF0" w:rsidP="00FA4BF0">
      <w:pPr>
        <w:rPr>
          <w:lang w:val="en-US"/>
        </w:rPr>
      </w:pPr>
    </w:p>
    <w:p w:rsidR="00FA4BF0" w:rsidRPr="0065304F" w:rsidRDefault="00FA4BF0" w:rsidP="00FA4BF0"/>
    <w:p w:rsidR="00F70D15" w:rsidRDefault="00F70D15"/>
    <w:sectPr w:rsidR="00F70D15" w:rsidSect="0065304F">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1273"/>
      <w:docPartObj>
        <w:docPartGallery w:val="Page Numbers (Bottom of Page)"/>
        <w:docPartUnique/>
      </w:docPartObj>
    </w:sdtPr>
    <w:sdtEndPr/>
    <w:sdtContent>
      <w:p w:rsidR="00C04140" w:rsidRDefault="00FA4BF0">
        <w:pPr>
          <w:pStyle w:val="Footer"/>
          <w:jc w:val="right"/>
        </w:pPr>
        <w:r>
          <w:fldChar w:fldCharType="begin"/>
        </w:r>
        <w:r>
          <w:instrText xml:space="preserve"> PAGE   \* MERGEFORMAT </w:instrText>
        </w:r>
        <w:r>
          <w:fldChar w:fldCharType="separate"/>
        </w:r>
        <w:r>
          <w:rPr>
            <w:noProof/>
          </w:rPr>
          <w:t>2</w:t>
        </w:r>
        <w:r>
          <w:fldChar w:fldCharType="end"/>
        </w:r>
      </w:p>
    </w:sdtContent>
  </w:sdt>
  <w:p w:rsidR="00C04140" w:rsidRDefault="00FA4BF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FDF"/>
    <w:multiLevelType w:val="hybridMultilevel"/>
    <w:tmpl w:val="34A4E500"/>
    <w:lvl w:ilvl="0" w:tplc="B5D68AC8">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119A0"/>
    <w:multiLevelType w:val="hybridMultilevel"/>
    <w:tmpl w:val="9D30E3D2"/>
    <w:lvl w:ilvl="0" w:tplc="72F24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96CB6"/>
    <w:multiLevelType w:val="hybridMultilevel"/>
    <w:tmpl w:val="54C203CA"/>
    <w:lvl w:ilvl="0" w:tplc="A3FCA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E1AC7"/>
    <w:multiLevelType w:val="hybridMultilevel"/>
    <w:tmpl w:val="106A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F216D"/>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B632D98"/>
    <w:multiLevelType w:val="hybridMultilevel"/>
    <w:tmpl w:val="7188FAC0"/>
    <w:lvl w:ilvl="0" w:tplc="A1AA9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57722"/>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356230A0"/>
    <w:multiLevelType w:val="hybridMultilevel"/>
    <w:tmpl w:val="6C28D22A"/>
    <w:lvl w:ilvl="0" w:tplc="736EE268">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7833AB"/>
    <w:multiLevelType w:val="hybridMultilevel"/>
    <w:tmpl w:val="5FE66396"/>
    <w:lvl w:ilvl="0" w:tplc="E954E4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A0A8E"/>
    <w:multiLevelType w:val="hybridMultilevel"/>
    <w:tmpl w:val="A3FA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C413A"/>
    <w:multiLevelType w:val="hybridMultilevel"/>
    <w:tmpl w:val="B71A005A"/>
    <w:lvl w:ilvl="0" w:tplc="96B29C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5741A8"/>
    <w:multiLevelType w:val="hybridMultilevel"/>
    <w:tmpl w:val="C08A119A"/>
    <w:lvl w:ilvl="0" w:tplc="1F0C5EF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16074E"/>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83A1572"/>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5"/>
  </w:num>
  <w:num w:numId="5">
    <w:abstractNumId w:val="14"/>
  </w:num>
  <w:num w:numId="6">
    <w:abstractNumId w:val="13"/>
  </w:num>
  <w:num w:numId="7">
    <w:abstractNumId w:val="4"/>
  </w:num>
  <w:num w:numId="8">
    <w:abstractNumId w:val="2"/>
  </w:num>
  <w:num w:numId="9">
    <w:abstractNumId w:val="7"/>
  </w:num>
  <w:num w:numId="10">
    <w:abstractNumId w:val="1"/>
  </w:num>
  <w:num w:numId="11">
    <w:abstractNumId w:val="6"/>
  </w:num>
  <w:num w:numId="12">
    <w:abstractNumId w:val="10"/>
  </w:num>
  <w:num w:numId="13">
    <w:abstractNumId w:val="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4BF0"/>
    <w:rsid w:val="001640D2"/>
    <w:rsid w:val="00B628A6"/>
    <w:rsid w:val="00F70D15"/>
    <w:rsid w:val="00FA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F0"/>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BF0"/>
    <w:pPr>
      <w:tabs>
        <w:tab w:val="center" w:pos="4680"/>
        <w:tab w:val="right" w:pos="9360"/>
      </w:tabs>
    </w:pPr>
  </w:style>
  <w:style w:type="character" w:customStyle="1" w:styleId="FooterChar">
    <w:name w:val="Footer Char"/>
    <w:basedOn w:val="DefaultParagraphFont"/>
    <w:link w:val="Footer"/>
    <w:uiPriority w:val="99"/>
    <w:rsid w:val="00FA4BF0"/>
    <w:rPr>
      <w:rFonts w:eastAsia="Times New Roman" w:cs="Times New Roman"/>
      <w:szCs w:val="24"/>
      <w:lang w:val="en-GB"/>
    </w:rPr>
  </w:style>
  <w:style w:type="paragraph" w:styleId="ListParagraph">
    <w:name w:val="List Paragraph"/>
    <w:basedOn w:val="Normal"/>
    <w:qFormat/>
    <w:rsid w:val="00FA4BF0"/>
    <w:pPr>
      <w:ind w:left="720"/>
      <w:contextualSpacing/>
    </w:pPr>
  </w:style>
  <w:style w:type="paragraph" w:styleId="BalloonText">
    <w:name w:val="Balloon Text"/>
    <w:basedOn w:val="Normal"/>
    <w:link w:val="BalloonTextChar"/>
    <w:uiPriority w:val="99"/>
    <w:semiHidden/>
    <w:unhideWhenUsed/>
    <w:rsid w:val="00FA4BF0"/>
    <w:rPr>
      <w:rFonts w:ascii="Tahoma" w:hAnsi="Tahoma" w:cs="Tahoma"/>
      <w:sz w:val="16"/>
      <w:szCs w:val="16"/>
    </w:rPr>
  </w:style>
  <w:style w:type="character" w:customStyle="1" w:styleId="BalloonTextChar">
    <w:name w:val="Balloon Text Char"/>
    <w:basedOn w:val="DefaultParagraphFont"/>
    <w:link w:val="BalloonText"/>
    <w:uiPriority w:val="99"/>
    <w:semiHidden/>
    <w:rsid w:val="00FA4BF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20821</Characters>
  <Application>Microsoft Office Word</Application>
  <DocSecurity>0</DocSecurity>
  <Lines>173</Lines>
  <Paragraphs>48</Paragraphs>
  <ScaleCrop>false</ScaleCrop>
  <Company>Grizli777</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cp:revision>
  <dcterms:created xsi:type="dcterms:W3CDTF">2015-04-07T06:00:00Z</dcterms:created>
  <dcterms:modified xsi:type="dcterms:W3CDTF">2015-04-07T06:00:00Z</dcterms:modified>
</cp:coreProperties>
</file>